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D42F8" w14:textId="77777777" w:rsidR="00C26313" w:rsidRPr="005B66F9" w:rsidRDefault="0032070C" w:rsidP="006A70E8">
      <w:pPr>
        <w:keepNext/>
        <w:spacing w:after="720" w:line="24" w:lineRule="atLeast"/>
        <w:ind w:left="8494" w:right="51"/>
        <w:outlineLvl w:val="4"/>
        <w:rPr>
          <w:rFonts w:ascii="Arial" w:hAnsi="Arial" w:cs="Arial"/>
          <w:b/>
          <w:sz w:val="24"/>
          <w:szCs w:val="24"/>
          <w:lang w:eastAsia="it-IT"/>
        </w:rPr>
      </w:pPr>
      <w:r w:rsidRPr="005B66F9">
        <w:rPr>
          <w:rFonts w:ascii="Arial" w:hAnsi="Arial" w:cs="Arial"/>
          <w:b/>
          <w:sz w:val="24"/>
          <w:szCs w:val="24"/>
          <w:lang w:eastAsia="it-IT"/>
        </w:rPr>
        <w:t xml:space="preserve">ALL. </w:t>
      </w:r>
      <w:r w:rsidR="002B2D2E" w:rsidRPr="005B66F9">
        <w:rPr>
          <w:rFonts w:ascii="Arial" w:hAnsi="Arial" w:cs="Arial"/>
          <w:b/>
          <w:sz w:val="24"/>
          <w:szCs w:val="24"/>
          <w:lang w:eastAsia="it-IT"/>
        </w:rPr>
        <w:t>4</w:t>
      </w:r>
    </w:p>
    <w:p w14:paraId="33FF22CC" w14:textId="77777777" w:rsidR="00C26313" w:rsidRPr="005B66F9" w:rsidRDefault="00C26313" w:rsidP="00C35CDC">
      <w:pPr>
        <w:pStyle w:val="Titolo1"/>
        <w:jc w:val="center"/>
        <w:rPr>
          <w:rFonts w:ascii="Arial" w:hAnsi="Arial" w:cs="Arial"/>
          <w:b/>
          <w:color w:val="auto"/>
          <w:sz w:val="24"/>
          <w:szCs w:val="24"/>
          <w:lang w:eastAsia="it-IT"/>
        </w:rPr>
      </w:pPr>
      <w:r w:rsidRPr="005B66F9">
        <w:rPr>
          <w:rFonts w:ascii="Arial" w:hAnsi="Arial" w:cs="Arial"/>
          <w:b/>
          <w:color w:val="auto"/>
          <w:sz w:val="24"/>
          <w:szCs w:val="24"/>
          <w:lang w:eastAsia="it-IT"/>
        </w:rPr>
        <w:t>Ministero della Difesa</w:t>
      </w:r>
    </w:p>
    <w:p w14:paraId="5DE6CBDE" w14:textId="77777777" w:rsidR="00C26313" w:rsidRPr="005B66F9" w:rsidRDefault="00C26313" w:rsidP="00DA79FE">
      <w:pPr>
        <w:pStyle w:val="Titolo1"/>
        <w:spacing w:before="0" w:after="240"/>
        <w:jc w:val="center"/>
        <w:rPr>
          <w:rFonts w:ascii="Arial" w:hAnsi="Arial" w:cs="Arial"/>
          <w:b/>
          <w:color w:val="auto"/>
          <w:sz w:val="24"/>
          <w:szCs w:val="24"/>
          <w:lang w:eastAsia="it-IT"/>
        </w:rPr>
      </w:pPr>
      <w:r w:rsidRPr="005B66F9">
        <w:rPr>
          <w:rFonts w:ascii="Arial" w:hAnsi="Arial" w:cs="Arial"/>
          <w:b/>
          <w:color w:val="auto"/>
          <w:sz w:val="24"/>
          <w:szCs w:val="24"/>
          <w:lang w:eastAsia="it-IT"/>
        </w:rPr>
        <w:t>Direzione Generale di Commissariato e di Servizi Generali</w:t>
      </w:r>
    </w:p>
    <w:p w14:paraId="7A27E2BB" w14:textId="77777777" w:rsidR="00C26313" w:rsidRPr="005B66F9" w:rsidRDefault="00C26313" w:rsidP="00FE18C5">
      <w:pPr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5B66F9">
        <w:rPr>
          <w:rFonts w:ascii="Arial" w:hAnsi="Arial" w:cs="Arial"/>
          <w:b/>
          <w:sz w:val="24"/>
          <w:szCs w:val="24"/>
          <w:lang w:eastAsia="it-IT"/>
        </w:rPr>
        <w:t>PATTO DI INTEGRITA’</w:t>
      </w:r>
    </w:p>
    <w:p w14:paraId="67320D07" w14:textId="48E98E98" w:rsidR="00A11584" w:rsidRPr="005B66F9" w:rsidRDefault="00C26313" w:rsidP="00FE18C5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relativo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alla </w:t>
      </w:r>
      <w:r w:rsidR="00B324F9" w:rsidRPr="005B66F9">
        <w:rPr>
          <w:rFonts w:ascii="Arial" w:hAnsi="Arial" w:cs="Arial"/>
          <w:sz w:val="24"/>
          <w:szCs w:val="24"/>
        </w:rPr>
        <w:t>gara a procedura aperta per l’appalto del servizi</w:t>
      </w:r>
      <w:r w:rsidR="002B628D" w:rsidRPr="005B66F9">
        <w:rPr>
          <w:rFonts w:ascii="Arial" w:hAnsi="Arial" w:cs="Arial"/>
          <w:sz w:val="24"/>
          <w:szCs w:val="24"/>
        </w:rPr>
        <w:t xml:space="preserve">o </w:t>
      </w:r>
      <w:r w:rsidR="000033DA" w:rsidRPr="005B66F9">
        <w:rPr>
          <w:rStyle w:val="BLOCKBOLD"/>
          <w:rFonts w:ascii="Arial" w:hAnsi="Arial" w:cs="Arial"/>
          <w:caps w:val="0"/>
          <w:sz w:val="24"/>
          <w:szCs w:val="24"/>
        </w:rPr>
        <w:t xml:space="preserve">di trasporto </w:t>
      </w:r>
      <w:r w:rsidR="00FE18C5" w:rsidRPr="005B66F9">
        <w:rPr>
          <w:rStyle w:val="BLOCKBOLD"/>
          <w:rFonts w:ascii="Arial" w:hAnsi="Arial" w:cs="Arial"/>
          <w:caps w:val="0"/>
          <w:sz w:val="24"/>
          <w:szCs w:val="24"/>
        </w:rPr>
        <w:t xml:space="preserve">aereo, in uso esclusivo, di personale dell’Amministrazione della Difesa, in ambito nazionale, internazionale ed intercontinentale </w:t>
      </w:r>
      <w:r w:rsidR="00D734BB" w:rsidRPr="005B66F9">
        <w:rPr>
          <w:rFonts w:ascii="Arial" w:hAnsi="Arial" w:cs="Arial"/>
          <w:b/>
          <w:sz w:val="24"/>
          <w:szCs w:val="24"/>
        </w:rPr>
        <w:t>per il periodo 1° Luglio – 31 Dicembre</w:t>
      </w:r>
      <w:r w:rsidR="00FE18C5" w:rsidRPr="005B66F9">
        <w:rPr>
          <w:rFonts w:ascii="Arial" w:hAnsi="Arial" w:cs="Arial"/>
          <w:b/>
          <w:sz w:val="24"/>
          <w:szCs w:val="24"/>
        </w:rPr>
        <w:t xml:space="preserve"> 2023</w:t>
      </w:r>
      <w:r w:rsidR="009A00B9" w:rsidRPr="005B66F9">
        <w:rPr>
          <w:rFonts w:ascii="Arial" w:hAnsi="Arial" w:cs="Arial"/>
          <w:sz w:val="24"/>
          <w:szCs w:val="24"/>
        </w:rPr>
        <w:t>.</w:t>
      </w:r>
    </w:p>
    <w:p w14:paraId="062AB15E" w14:textId="5CCFC369" w:rsidR="009A00B9" w:rsidRPr="005B66F9" w:rsidRDefault="00F74550" w:rsidP="00FE18C5">
      <w:pPr>
        <w:spacing w:after="0"/>
        <w:jc w:val="both"/>
        <w:rPr>
          <w:rStyle w:val="BLOCKBOLD"/>
          <w:rFonts w:ascii="Arial" w:hAnsi="Arial" w:cs="Arial"/>
          <w:b w:val="0"/>
          <w:caps w:val="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GIG n.9616257251</w:t>
      </w:r>
    </w:p>
    <w:p w14:paraId="2EE3253D" w14:textId="77777777" w:rsidR="0083504F" w:rsidRPr="005B66F9" w:rsidRDefault="00C26313" w:rsidP="00FE18C5">
      <w:pPr>
        <w:autoSpaceDE w:val="0"/>
        <w:autoSpaceDN w:val="0"/>
        <w:adjustRightInd w:val="0"/>
        <w:spacing w:line="24" w:lineRule="atLeast"/>
        <w:jc w:val="center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t</w:t>
      </w:r>
      <w:r w:rsidR="0083504F" w:rsidRPr="005B66F9">
        <w:rPr>
          <w:rFonts w:ascii="Arial" w:hAnsi="Arial" w:cs="Arial"/>
          <w:sz w:val="24"/>
          <w:szCs w:val="24"/>
        </w:rPr>
        <w:t>ra</w:t>
      </w:r>
      <w:proofErr w:type="gramEnd"/>
    </w:p>
    <w:p w14:paraId="5B185094" w14:textId="77777777" w:rsidR="0083504F" w:rsidRPr="005B66F9" w:rsidRDefault="00C26313" w:rsidP="00C43E4F">
      <w:pPr>
        <w:pStyle w:val="Titolo1"/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5B66F9">
        <w:rPr>
          <w:rFonts w:ascii="Arial" w:hAnsi="Arial" w:cs="Arial"/>
          <w:color w:val="auto"/>
          <w:sz w:val="24"/>
          <w:szCs w:val="24"/>
        </w:rPr>
        <w:t>la</w:t>
      </w:r>
      <w:proofErr w:type="gramEnd"/>
      <w:r w:rsidRPr="005B66F9">
        <w:rPr>
          <w:rFonts w:ascii="Arial" w:hAnsi="Arial" w:cs="Arial"/>
          <w:color w:val="auto"/>
          <w:sz w:val="24"/>
          <w:szCs w:val="24"/>
        </w:rPr>
        <w:t xml:space="preserve"> </w:t>
      </w:r>
      <w:r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Direzione </w:t>
      </w:r>
      <w:r w:rsidR="005C4343"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Generale </w:t>
      </w:r>
      <w:r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di </w:t>
      </w:r>
      <w:r w:rsidR="005C4343"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Commissariato </w:t>
      </w:r>
      <w:r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e di </w:t>
      </w:r>
      <w:r w:rsidR="005B2E09" w:rsidRPr="005B66F9">
        <w:rPr>
          <w:rFonts w:ascii="Arial" w:hAnsi="Arial" w:cs="Arial"/>
          <w:color w:val="auto"/>
          <w:sz w:val="24"/>
          <w:szCs w:val="24"/>
          <w:lang w:eastAsia="it-IT"/>
        </w:rPr>
        <w:t>Servizi Generali</w:t>
      </w:r>
      <w:r w:rsidR="00C43E4F" w:rsidRPr="005B66F9">
        <w:rPr>
          <w:rFonts w:ascii="Arial" w:hAnsi="Arial" w:cs="Arial"/>
          <w:color w:val="auto"/>
          <w:sz w:val="24"/>
          <w:szCs w:val="24"/>
          <w:lang w:eastAsia="it-IT"/>
        </w:rPr>
        <w:t xml:space="preserve"> e la Società </w:t>
      </w:r>
      <w:permStart w:id="1510101506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…………………..………………………………………….</w:t>
      </w:r>
      <w:permEnd w:id="1510101506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 (</w:t>
      </w:r>
      <w:proofErr w:type="gramStart"/>
      <w:r w:rsidR="0083504F" w:rsidRPr="005B66F9">
        <w:rPr>
          <w:rFonts w:ascii="Arial" w:hAnsi="Arial" w:cs="Arial"/>
          <w:color w:val="auto"/>
          <w:sz w:val="24"/>
          <w:szCs w:val="24"/>
        </w:rPr>
        <w:t>di</w:t>
      </w:r>
      <w:proofErr w:type="gramEnd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 seguito denominata Ditta),</w:t>
      </w:r>
      <w:r w:rsidR="006A70E8" w:rsidRPr="005B66F9">
        <w:rPr>
          <w:rFonts w:ascii="Arial" w:hAnsi="Arial" w:cs="Arial"/>
          <w:color w:val="auto"/>
          <w:sz w:val="24"/>
          <w:szCs w:val="24"/>
        </w:rPr>
        <w:t xml:space="preserve"> </w:t>
      </w:r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sede legale in </w:t>
      </w:r>
      <w:permStart w:id="1549556450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…………………………..</w:t>
      </w:r>
      <w:permEnd w:id="1549556450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, via </w:t>
      </w:r>
      <w:permStart w:id="1512339009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…………………………………….……</w:t>
      </w:r>
      <w:permEnd w:id="1512339009"/>
      <w:r w:rsidR="0083504F" w:rsidRPr="005B66F9">
        <w:rPr>
          <w:rFonts w:ascii="Arial" w:hAnsi="Arial" w:cs="Arial"/>
          <w:color w:val="auto"/>
          <w:sz w:val="24"/>
          <w:szCs w:val="24"/>
        </w:rPr>
        <w:t>n</w:t>
      </w:r>
      <w:permStart w:id="577860339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…….</w:t>
      </w:r>
      <w:permEnd w:id="577860339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codice fiscale/P.IVA </w:t>
      </w:r>
      <w:permStart w:id="456069144" w:edGrp="everyone"/>
      <w:r w:rsidR="006A70E8" w:rsidRPr="005B66F9">
        <w:rPr>
          <w:rFonts w:ascii="Arial" w:hAnsi="Arial" w:cs="Arial"/>
          <w:color w:val="auto"/>
          <w:sz w:val="24"/>
          <w:szCs w:val="24"/>
        </w:rPr>
        <w:t>………….</w:t>
      </w:r>
      <w:r w:rsidR="0083504F" w:rsidRPr="005B66F9">
        <w:rPr>
          <w:rFonts w:ascii="Arial" w:hAnsi="Arial" w:cs="Arial"/>
          <w:color w:val="auto"/>
          <w:sz w:val="24"/>
          <w:szCs w:val="24"/>
        </w:rPr>
        <w:t>……………………….……….</w:t>
      </w:r>
      <w:permEnd w:id="456069144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, rappresentata da </w:t>
      </w:r>
      <w:permStart w:id="310777767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……………………………..………………………………....</w:t>
      </w:r>
      <w:permEnd w:id="310777767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="0083504F" w:rsidRPr="005B66F9">
        <w:rPr>
          <w:rFonts w:ascii="Arial" w:hAnsi="Arial" w:cs="Arial"/>
          <w:color w:val="auto"/>
          <w:sz w:val="24"/>
          <w:szCs w:val="24"/>
        </w:rPr>
        <w:t>in</w:t>
      </w:r>
      <w:proofErr w:type="gramEnd"/>
      <w:r w:rsidR="0083504F" w:rsidRPr="005B66F9">
        <w:rPr>
          <w:rFonts w:ascii="Arial" w:hAnsi="Arial" w:cs="Arial"/>
          <w:color w:val="auto"/>
          <w:sz w:val="24"/>
          <w:szCs w:val="24"/>
        </w:rPr>
        <w:t xml:space="preserve"> qualità di </w:t>
      </w:r>
      <w:permStart w:id="789797060" w:edGrp="everyone"/>
      <w:r w:rsidR="0083504F" w:rsidRPr="005B66F9">
        <w:rPr>
          <w:rFonts w:ascii="Arial" w:hAnsi="Arial" w:cs="Arial"/>
          <w:color w:val="auto"/>
          <w:sz w:val="24"/>
          <w:szCs w:val="24"/>
        </w:rPr>
        <w:t>………..……………………………………………..</w:t>
      </w:r>
      <w:permEnd w:id="789797060"/>
    </w:p>
    <w:p w14:paraId="4ED8192D" w14:textId="77777777" w:rsidR="00D7351C" w:rsidRPr="005B66F9" w:rsidRDefault="00D7351C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B66F9">
        <w:rPr>
          <w:rFonts w:ascii="Arial" w:hAnsi="Arial" w:cs="Arial"/>
          <w:bCs/>
          <w:i/>
          <w:iCs/>
          <w:sz w:val="24"/>
          <w:szCs w:val="24"/>
        </w:rPr>
        <w:t xml:space="preserve">Il presente documento </w:t>
      </w:r>
      <w:r w:rsidRPr="005B66F9">
        <w:rPr>
          <w:rFonts w:ascii="Arial" w:hAnsi="Arial" w:cs="Arial"/>
          <w:b/>
          <w:bCs/>
          <w:i/>
          <w:iCs/>
          <w:sz w:val="24"/>
          <w:szCs w:val="24"/>
        </w:rPr>
        <w:t xml:space="preserve">deve essere obbligatoriamente sottoscritto e presentato insieme all’offerta </w:t>
      </w:r>
      <w:r w:rsidRPr="005B66F9">
        <w:rPr>
          <w:rFonts w:ascii="Arial" w:hAnsi="Arial" w:cs="Arial"/>
          <w:bCs/>
          <w:i/>
          <w:iCs/>
          <w:sz w:val="24"/>
          <w:szCs w:val="24"/>
        </w:rPr>
        <w:t>da ciascun partecipante alla gara in oggetto. La mancata consegna del presente</w:t>
      </w:r>
      <w:r w:rsidRPr="005B66F9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5B66F9">
        <w:rPr>
          <w:rFonts w:ascii="Arial" w:hAnsi="Arial" w:cs="Arial"/>
          <w:bCs/>
          <w:i/>
          <w:iCs/>
          <w:sz w:val="24"/>
          <w:szCs w:val="24"/>
        </w:rPr>
        <w:t>documento, debitamente sottoscritto,</w:t>
      </w:r>
      <w:r w:rsidRPr="005B66F9">
        <w:rPr>
          <w:rFonts w:ascii="Arial" w:hAnsi="Arial" w:cs="Arial"/>
          <w:b/>
          <w:bCs/>
          <w:i/>
          <w:iCs/>
          <w:sz w:val="24"/>
          <w:szCs w:val="24"/>
        </w:rPr>
        <w:t xml:space="preserve"> comporterà l’esclusione automatica dalla gara.</w:t>
      </w:r>
    </w:p>
    <w:p w14:paraId="534AC444" w14:textId="77777777" w:rsidR="0083504F" w:rsidRPr="005B66F9" w:rsidRDefault="0083504F" w:rsidP="00C43E4F">
      <w:pPr>
        <w:autoSpaceDE w:val="0"/>
        <w:autoSpaceDN w:val="0"/>
        <w:adjustRightInd w:val="0"/>
        <w:spacing w:line="24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>VISTO</w:t>
      </w:r>
    </w:p>
    <w:p w14:paraId="76583446" w14:textId="77777777" w:rsidR="0097269B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la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legge 6 novembre 2012 n. 190, art. 1, comma 17 recante “</w:t>
      </w:r>
      <w:r w:rsidRPr="005B66F9">
        <w:rPr>
          <w:rFonts w:ascii="Arial" w:hAnsi="Arial" w:cs="Arial"/>
          <w:i/>
          <w:sz w:val="24"/>
          <w:szCs w:val="24"/>
        </w:rPr>
        <w:t>Disposizioni per la prevenzione e</w:t>
      </w:r>
      <w:r w:rsidR="00FE46D6" w:rsidRPr="005B66F9">
        <w:rPr>
          <w:rFonts w:ascii="Arial" w:hAnsi="Arial" w:cs="Arial"/>
          <w:i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 xml:space="preserve">la repressione della corruzione e dell'illegalità </w:t>
      </w:r>
      <w:r w:rsidR="0097269B" w:rsidRPr="005B66F9">
        <w:rPr>
          <w:rFonts w:ascii="Arial" w:hAnsi="Arial" w:cs="Arial"/>
          <w:i/>
          <w:sz w:val="24"/>
          <w:szCs w:val="24"/>
        </w:rPr>
        <w:t>nella pubblica amministrazione</w:t>
      </w:r>
      <w:r w:rsidR="0097269B" w:rsidRPr="005B66F9">
        <w:rPr>
          <w:rFonts w:ascii="Arial" w:hAnsi="Arial" w:cs="Arial"/>
          <w:sz w:val="24"/>
          <w:szCs w:val="24"/>
        </w:rPr>
        <w:t>”;</w:t>
      </w:r>
    </w:p>
    <w:p w14:paraId="30DA5DE3" w14:textId="77777777" w:rsidR="0097269B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decreto legislativo 14 marzo 2013, n. 33 avente per oggetto il “</w:t>
      </w:r>
      <w:r w:rsidRPr="005B66F9">
        <w:rPr>
          <w:rFonts w:ascii="Arial" w:hAnsi="Arial" w:cs="Arial"/>
          <w:i/>
          <w:sz w:val="24"/>
          <w:szCs w:val="24"/>
        </w:rPr>
        <w:t>Riordino della disciplina</w:t>
      </w:r>
      <w:r w:rsidR="00F97C98" w:rsidRPr="005B66F9">
        <w:rPr>
          <w:rFonts w:ascii="Arial" w:hAnsi="Arial" w:cs="Arial"/>
          <w:i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>riguardante gli obblighi di pubblicità, trasparenza e diffusione di informazioni da parte delle</w:t>
      </w:r>
      <w:r w:rsidR="00F97C98" w:rsidRPr="005B66F9">
        <w:rPr>
          <w:rFonts w:ascii="Arial" w:hAnsi="Arial" w:cs="Arial"/>
          <w:i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>pubbliche amministrazioni</w:t>
      </w:r>
      <w:r w:rsidRPr="005B66F9">
        <w:rPr>
          <w:rFonts w:ascii="Arial" w:hAnsi="Arial" w:cs="Arial"/>
          <w:sz w:val="24"/>
          <w:szCs w:val="24"/>
        </w:rPr>
        <w:t>”;</w:t>
      </w:r>
    </w:p>
    <w:p w14:paraId="44509C11" w14:textId="77777777" w:rsidR="00C27472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decreto del Presidente della Repubblica 16 aprile 2013, n. 62 con il quale è stato emanato il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“</w:t>
      </w:r>
      <w:r w:rsidRPr="005B66F9">
        <w:rPr>
          <w:rFonts w:ascii="Arial" w:hAnsi="Arial" w:cs="Arial"/>
          <w:i/>
          <w:sz w:val="24"/>
          <w:szCs w:val="24"/>
        </w:rPr>
        <w:t>Regolamento recante il codice di comportamento dei dipendenti pubblici</w:t>
      </w:r>
      <w:r w:rsidRPr="005B66F9">
        <w:rPr>
          <w:rFonts w:ascii="Arial" w:hAnsi="Arial" w:cs="Arial"/>
          <w:sz w:val="24"/>
          <w:szCs w:val="24"/>
        </w:rPr>
        <w:t>”;</w:t>
      </w:r>
    </w:p>
    <w:p w14:paraId="63800068" w14:textId="77777777" w:rsidR="0083504F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decreto-legge 24 giugno 2014, n. 90 recante “Misure urgenti per la semplificazione e la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trasparenza amministrativa e per l'efficienza degli uffici giudiziari” convertito, con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modificazioni, dalla legge 11 agosto 2014, n. 114;</w:t>
      </w:r>
    </w:p>
    <w:p w14:paraId="409C7384" w14:textId="77777777" w:rsidR="0083504F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Protocollo d’intesa siglato tra il Ministero dell’Interno e l’Autorità Nazionale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Anticorruzione il 15 luglio 2014;</w:t>
      </w:r>
    </w:p>
    <w:p w14:paraId="4D0871B5" w14:textId="77777777" w:rsidR="00EB17C9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“</w:t>
      </w:r>
      <w:r w:rsidRPr="005B66F9">
        <w:rPr>
          <w:rFonts w:ascii="Arial" w:hAnsi="Arial" w:cs="Arial"/>
          <w:i/>
          <w:sz w:val="24"/>
          <w:szCs w:val="24"/>
        </w:rPr>
        <w:t>Regolamento in materia di esercizio del potere sanzionatorio dell’Autorità Nazionale</w:t>
      </w:r>
      <w:r w:rsidR="00F97C98" w:rsidRPr="005B66F9">
        <w:rPr>
          <w:rFonts w:ascii="Arial" w:hAnsi="Arial" w:cs="Arial"/>
          <w:i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>Anticorruzione per l’omessa adozione dei Piani triennali di prevenzione della corruzione, dei</w:t>
      </w:r>
      <w:r w:rsidR="00F97C98" w:rsidRPr="005B66F9">
        <w:rPr>
          <w:rFonts w:ascii="Arial" w:hAnsi="Arial" w:cs="Arial"/>
          <w:i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>Programmi triennali di trasparenza, dei Codici di comportamento</w:t>
      </w:r>
      <w:r w:rsidRPr="005B66F9">
        <w:rPr>
          <w:rFonts w:ascii="Arial" w:hAnsi="Arial" w:cs="Arial"/>
          <w:sz w:val="24"/>
          <w:szCs w:val="24"/>
        </w:rPr>
        <w:t>” emanato dall’Autorità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Nazionale Anticorruzione con delibera del 9 settembre 2014;</w:t>
      </w:r>
    </w:p>
    <w:p w14:paraId="57FF1607" w14:textId="77777777" w:rsidR="00EB17C9" w:rsidRPr="005B66F9" w:rsidRDefault="00EB17C9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i/>
          <w:sz w:val="24"/>
          <w:szCs w:val="24"/>
        </w:rPr>
        <w:t>“Codice di comportamento dei dipendenti del Ministero della Difesa”</w:t>
      </w:r>
      <w:r w:rsidRPr="005B66F9">
        <w:rPr>
          <w:rFonts w:ascii="Arial" w:hAnsi="Arial" w:cs="Arial"/>
          <w:sz w:val="24"/>
          <w:szCs w:val="24"/>
        </w:rPr>
        <w:t xml:space="preserve"> approvato</w:t>
      </w:r>
      <w:r w:rsidR="002A198B" w:rsidRPr="005B66F9">
        <w:rPr>
          <w:rFonts w:ascii="Arial" w:hAnsi="Arial" w:cs="Arial"/>
          <w:sz w:val="24"/>
          <w:szCs w:val="24"/>
        </w:rPr>
        <w:t xml:space="preserve"> il 22  marzo 2018;</w:t>
      </w:r>
      <w:r w:rsidRPr="005B66F9">
        <w:rPr>
          <w:rFonts w:ascii="Arial" w:hAnsi="Arial" w:cs="Arial"/>
          <w:sz w:val="24"/>
          <w:szCs w:val="24"/>
        </w:rPr>
        <w:t xml:space="preserve"> </w:t>
      </w:r>
    </w:p>
    <w:p w14:paraId="6FFCEC3F" w14:textId="77777777" w:rsidR="00382217" w:rsidRPr="005B66F9" w:rsidRDefault="00382217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 xml:space="preserve">Il Piano Nazionale Anticorruzione (P.N.A.) </w:t>
      </w:r>
      <w:r w:rsidR="004737BF" w:rsidRPr="005B66F9">
        <w:rPr>
          <w:rFonts w:ascii="Arial" w:hAnsi="Arial" w:cs="Arial"/>
          <w:sz w:val="24"/>
          <w:szCs w:val="24"/>
        </w:rPr>
        <w:t xml:space="preserve">emanato dall’Autorità Nazionale Anticorruzione approvato con </w:t>
      </w:r>
      <w:hyperlink r:id="rId7" w:tooltip="Delibera n. 1064 del 13 novembre 2019" w:history="1">
        <w:r w:rsidR="004737BF" w:rsidRPr="005B66F9">
          <w:rPr>
            <w:rStyle w:val="Collegamentoipertestuale"/>
            <w:rFonts w:ascii="Arial" w:hAnsi="Arial" w:cs="Arial"/>
            <w:color w:val="auto"/>
            <w:sz w:val="24"/>
            <w:szCs w:val="24"/>
            <w:u w:val="none"/>
          </w:rPr>
          <w:t>Delibera n. 1064 del 13 novembre 2019</w:t>
        </w:r>
      </w:hyperlink>
      <w:r w:rsidR="00CF449C" w:rsidRPr="005B66F9">
        <w:rPr>
          <w:rStyle w:val="Collegamentoipertestuale"/>
          <w:rFonts w:ascii="Arial" w:hAnsi="Arial" w:cs="Arial"/>
          <w:color w:val="auto"/>
          <w:sz w:val="24"/>
          <w:szCs w:val="24"/>
          <w:u w:val="none"/>
        </w:rPr>
        <w:t xml:space="preserve"> e relativi allegati</w:t>
      </w:r>
    </w:p>
    <w:p w14:paraId="550027B1" w14:textId="77777777" w:rsidR="0083504F" w:rsidRPr="005B66F9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Piano Triennale di Prevenzione </w:t>
      </w:r>
      <w:r w:rsidR="00D81A97" w:rsidRPr="005B66F9">
        <w:rPr>
          <w:rFonts w:ascii="Arial" w:hAnsi="Arial" w:cs="Arial"/>
          <w:sz w:val="24"/>
          <w:szCs w:val="24"/>
        </w:rPr>
        <w:t>d</w:t>
      </w:r>
      <w:r w:rsidR="00C95628" w:rsidRPr="005B66F9">
        <w:rPr>
          <w:rFonts w:ascii="Arial" w:hAnsi="Arial" w:cs="Arial"/>
          <w:sz w:val="24"/>
          <w:szCs w:val="24"/>
        </w:rPr>
        <w:t xml:space="preserve">ella Corruzione </w:t>
      </w:r>
      <w:r w:rsidR="0087047B" w:rsidRPr="005B66F9">
        <w:rPr>
          <w:rFonts w:ascii="Arial" w:hAnsi="Arial" w:cs="Arial"/>
          <w:sz w:val="24"/>
          <w:szCs w:val="24"/>
        </w:rPr>
        <w:t>e della Trasparenza (PTPCT</w:t>
      </w:r>
      <w:r w:rsidR="00C95628" w:rsidRPr="005B66F9">
        <w:rPr>
          <w:rFonts w:ascii="Arial" w:hAnsi="Arial" w:cs="Arial"/>
          <w:sz w:val="24"/>
          <w:szCs w:val="24"/>
        </w:rPr>
        <w:t xml:space="preserve">) </w:t>
      </w:r>
      <w:r w:rsidR="002B5843" w:rsidRPr="005B66F9">
        <w:rPr>
          <w:rFonts w:ascii="Arial" w:hAnsi="Arial" w:cs="Arial"/>
          <w:sz w:val="24"/>
          <w:szCs w:val="24"/>
        </w:rPr>
        <w:t>2022-2024</w:t>
      </w:r>
      <w:r w:rsidRPr="005B66F9">
        <w:rPr>
          <w:rFonts w:ascii="Arial" w:hAnsi="Arial" w:cs="Arial"/>
          <w:sz w:val="24"/>
          <w:szCs w:val="24"/>
        </w:rPr>
        <w:t xml:space="preserve"> del Ministero della</w:t>
      </w:r>
      <w:r w:rsidR="006250F8" w:rsidRPr="005B66F9">
        <w:rPr>
          <w:rFonts w:ascii="Arial" w:hAnsi="Arial" w:cs="Arial"/>
          <w:sz w:val="24"/>
          <w:szCs w:val="24"/>
        </w:rPr>
        <w:t xml:space="preserve"> </w:t>
      </w:r>
      <w:r w:rsidR="001B172C" w:rsidRPr="005B66F9">
        <w:rPr>
          <w:rFonts w:ascii="Arial" w:hAnsi="Arial" w:cs="Arial"/>
          <w:sz w:val="24"/>
          <w:szCs w:val="24"/>
        </w:rPr>
        <w:t>Difesa.</w:t>
      </w:r>
    </w:p>
    <w:p w14:paraId="01FFA66B" w14:textId="77777777" w:rsidR="0083504F" w:rsidRPr="005B66F9" w:rsidRDefault="0083504F" w:rsidP="002A6CB5">
      <w:pPr>
        <w:pStyle w:val="Titolo2"/>
        <w:spacing w:after="24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B66F9">
        <w:rPr>
          <w:rFonts w:ascii="Arial" w:hAnsi="Arial" w:cs="Arial"/>
          <w:b/>
          <w:color w:val="auto"/>
          <w:sz w:val="24"/>
          <w:szCs w:val="24"/>
        </w:rPr>
        <w:lastRenderedPageBreak/>
        <w:t>SI CONVIENE QUANTO SEGUE</w:t>
      </w:r>
    </w:p>
    <w:p w14:paraId="47A006AD" w14:textId="77777777" w:rsidR="0083504F" w:rsidRPr="005B66F9" w:rsidRDefault="00FE46D6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1 </w:t>
      </w:r>
      <w:r w:rsidR="0083504F" w:rsidRPr="005B66F9">
        <w:rPr>
          <w:rFonts w:ascii="Arial" w:hAnsi="Arial" w:cs="Arial"/>
          <w:sz w:val="24"/>
          <w:szCs w:val="24"/>
        </w:rPr>
        <w:t>Il presente Patto d’integrità stabilisce la formale obbligazione della Ditta che, ai fini della</w:t>
      </w:r>
      <w:r w:rsidRPr="005B66F9">
        <w:rPr>
          <w:rFonts w:ascii="Arial" w:hAnsi="Arial" w:cs="Arial"/>
          <w:sz w:val="24"/>
          <w:szCs w:val="24"/>
        </w:rPr>
        <w:t xml:space="preserve"> </w:t>
      </w:r>
      <w:r w:rsidR="0083504F" w:rsidRPr="005B66F9">
        <w:rPr>
          <w:rFonts w:ascii="Arial" w:hAnsi="Arial" w:cs="Arial"/>
          <w:sz w:val="24"/>
          <w:szCs w:val="24"/>
        </w:rPr>
        <w:t>partecipazione alla gara in oggetto, si impegna:</w:t>
      </w:r>
    </w:p>
    <w:p w14:paraId="612CF057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conformare i propri comportamenti ai principi di lealtà, trasparenza e correttezza, a non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offrire, accettare o richiedere somme di denaro o qualsiasi altra ricompensa, vantaggio o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beneficio, sia direttamente che indirettamente tramite intermediari, al fine dell’assegnazione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del contratto e/o al fine di distorcerne la relativa corretta esecuzione;</w:t>
      </w:r>
    </w:p>
    <w:p w14:paraId="140D341E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segnalare alla </w:t>
      </w:r>
      <w:r w:rsidR="00B6688F" w:rsidRPr="005B66F9">
        <w:rPr>
          <w:rFonts w:ascii="Arial" w:hAnsi="Arial" w:cs="Arial"/>
          <w:sz w:val="24"/>
          <w:szCs w:val="24"/>
        </w:rPr>
        <w:t xml:space="preserve">Stazione Appaltante </w:t>
      </w:r>
      <w:r w:rsidRPr="005B66F9">
        <w:rPr>
          <w:rFonts w:ascii="Arial" w:hAnsi="Arial" w:cs="Arial"/>
          <w:sz w:val="24"/>
          <w:szCs w:val="24"/>
        </w:rPr>
        <w:t xml:space="preserve">qualsiasi tentativo di turbativa, irregolarità o </w:t>
      </w:r>
      <w:r w:rsidR="00F97C98" w:rsidRPr="005B66F9">
        <w:rPr>
          <w:rFonts w:ascii="Arial" w:hAnsi="Arial" w:cs="Arial"/>
          <w:sz w:val="24"/>
          <w:szCs w:val="24"/>
        </w:rPr>
        <w:t>d</w:t>
      </w:r>
      <w:r w:rsidRPr="005B66F9">
        <w:rPr>
          <w:rFonts w:ascii="Arial" w:hAnsi="Arial" w:cs="Arial"/>
          <w:sz w:val="24"/>
          <w:szCs w:val="24"/>
        </w:rPr>
        <w:t>istorsione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nelle fasi di svolgimento della gara e/o durante l’esecuzione dei contratti, da parte di ogni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interessato o addetto o di chiunque possa influenzare le decisioni relative alla gara in oggetto;</w:t>
      </w:r>
    </w:p>
    <w:p w14:paraId="599515B3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ad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as</w:t>
      </w:r>
      <w:r w:rsidR="001B172C" w:rsidRPr="005B66F9">
        <w:rPr>
          <w:rFonts w:ascii="Arial" w:hAnsi="Arial" w:cs="Arial"/>
          <w:sz w:val="24"/>
          <w:szCs w:val="24"/>
        </w:rPr>
        <w:t xml:space="preserve">sicurare </w:t>
      </w:r>
      <w:r w:rsidRPr="005B66F9">
        <w:rPr>
          <w:rFonts w:ascii="Arial" w:hAnsi="Arial" w:cs="Arial"/>
          <w:sz w:val="24"/>
          <w:szCs w:val="24"/>
        </w:rPr>
        <w:t>che non si è accordata e non si accorderà con altri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partecipanti alla gara</w:t>
      </w:r>
      <w:r w:rsidR="001B172C" w:rsidRPr="005B66F9">
        <w:rPr>
          <w:rFonts w:ascii="Arial" w:hAnsi="Arial" w:cs="Arial"/>
          <w:sz w:val="24"/>
          <w:szCs w:val="24"/>
        </w:rPr>
        <w:t xml:space="preserve"> per limitare o eludere la concorrenza</w:t>
      </w:r>
      <w:r w:rsidR="00111CDC" w:rsidRPr="005B66F9">
        <w:rPr>
          <w:rFonts w:ascii="Arial" w:hAnsi="Arial" w:cs="Arial"/>
          <w:sz w:val="24"/>
          <w:szCs w:val="24"/>
        </w:rPr>
        <w:t xml:space="preserve"> e, comunque  di non trovarsi </w:t>
      </w:r>
      <w:r w:rsidR="00C80FAC" w:rsidRPr="005B66F9">
        <w:rPr>
          <w:rFonts w:ascii="Arial" w:hAnsi="Arial" w:cs="Arial"/>
          <w:sz w:val="24"/>
          <w:szCs w:val="24"/>
        </w:rPr>
        <w:t>in altre situazioni ritenute incompatibili con la partecipazione</w:t>
      </w:r>
      <w:r w:rsidR="007F3D05" w:rsidRPr="005B66F9">
        <w:rPr>
          <w:rFonts w:ascii="Arial" w:hAnsi="Arial" w:cs="Arial"/>
          <w:sz w:val="24"/>
          <w:szCs w:val="24"/>
        </w:rPr>
        <w:t xml:space="preserve"> alle gare dal Codice degli Appalti, dal Codice Civile  o da altre disposizioni normative vigenti;</w:t>
      </w:r>
    </w:p>
    <w:p w14:paraId="476E53B6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ad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informare puntualmente tutto il personale, di cui si avvale, del presente Patto di integrità 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degli obblighi in esso contenuti;</w:t>
      </w:r>
    </w:p>
    <w:p w14:paraId="6E8E453B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vigilare affinché gli impegni sopra indicati siano osservati da tutti i collaboratori 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dipendenti nell’esercizio dei compiti loro assegnati;</w:t>
      </w:r>
    </w:p>
    <w:p w14:paraId="6302D9A6" w14:textId="77777777" w:rsidR="00C26313" w:rsidRPr="005B66F9" w:rsidRDefault="0083504F" w:rsidP="008D61E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denunciare alla Pubblica Autorità competente ogni irregolarità o distorsione di cui sia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venuta a conoscenza per quanto attiene l’attività di cui all’oggetto della gara in causa.</w:t>
      </w:r>
    </w:p>
    <w:p w14:paraId="7F64A0D3" w14:textId="77777777" w:rsidR="008D1DBC" w:rsidRPr="005B66F9" w:rsidRDefault="008D61E3" w:rsidP="00874F3C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Il legale rappresentante della Ditta, inoltre dichiara:</w:t>
      </w:r>
    </w:p>
    <w:p w14:paraId="527AB197" w14:textId="77777777" w:rsidR="00874F3C" w:rsidRPr="005B66F9" w:rsidRDefault="00874F3C" w:rsidP="00874F3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di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non aver conferito incarichi ai soggetti di cui all’aer.53, comma  16-</w:t>
      </w:r>
      <w:r w:rsidR="000427CC" w:rsidRPr="005B66F9">
        <w:rPr>
          <w:rFonts w:ascii="Arial" w:hAnsi="Arial" w:cs="Arial"/>
          <w:i/>
          <w:sz w:val="24"/>
          <w:szCs w:val="24"/>
        </w:rPr>
        <w:t>t</w:t>
      </w:r>
      <w:r w:rsidRPr="005B66F9">
        <w:rPr>
          <w:rFonts w:ascii="Arial" w:hAnsi="Arial" w:cs="Arial"/>
          <w:i/>
          <w:sz w:val="24"/>
          <w:szCs w:val="24"/>
        </w:rPr>
        <w:t>er</w:t>
      </w:r>
      <w:r w:rsidR="000427CC" w:rsidRPr="005B66F9">
        <w:rPr>
          <w:rFonts w:ascii="Arial" w:hAnsi="Arial" w:cs="Arial"/>
          <w:sz w:val="24"/>
          <w:szCs w:val="24"/>
        </w:rPr>
        <w:t>, del D.lgs.n.165 del 30 marzo 2001, così come integrato dall’art.21 del D.lgs.</w:t>
      </w:r>
      <w:r w:rsidR="00BB4F77" w:rsidRPr="005B66F9">
        <w:rPr>
          <w:rFonts w:ascii="Arial" w:hAnsi="Arial" w:cs="Arial"/>
          <w:sz w:val="24"/>
          <w:szCs w:val="24"/>
        </w:rPr>
        <w:t>8 aprile 2013 n.39 e di non aver</w:t>
      </w:r>
      <w:r w:rsidR="000146E4" w:rsidRPr="005B66F9">
        <w:rPr>
          <w:rFonts w:ascii="Arial" w:hAnsi="Arial" w:cs="Arial"/>
          <w:sz w:val="24"/>
          <w:szCs w:val="24"/>
        </w:rPr>
        <w:t xml:space="preserve"> </w:t>
      </w:r>
      <w:r w:rsidR="00BB4F77" w:rsidRPr="005B66F9">
        <w:rPr>
          <w:rFonts w:ascii="Arial" w:hAnsi="Arial" w:cs="Arial"/>
          <w:sz w:val="24"/>
          <w:szCs w:val="24"/>
        </w:rPr>
        <w:t>stipulato contratti di lavoro subordinato o autonomo con i medesimi soggetti;</w:t>
      </w:r>
    </w:p>
    <w:p w14:paraId="47FBE045" w14:textId="77777777" w:rsidR="000146E4" w:rsidRPr="005B66F9" w:rsidRDefault="000146E4" w:rsidP="00874F3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di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essere consapevole  che, qualora emerga  la violazione  del suddetto divieto</w:t>
      </w:r>
      <w:r w:rsidR="00224581" w:rsidRPr="005B66F9">
        <w:rPr>
          <w:rFonts w:ascii="Arial" w:hAnsi="Arial" w:cs="Arial"/>
          <w:sz w:val="24"/>
          <w:szCs w:val="24"/>
        </w:rPr>
        <w:t xml:space="preserve"> verrà disposta l’immediata  esclusione dalla partecipazione  alla procedura di affidamento.</w:t>
      </w:r>
    </w:p>
    <w:p w14:paraId="24D79EEB" w14:textId="77777777" w:rsidR="008D61E3" w:rsidRPr="005B66F9" w:rsidRDefault="008D61E3" w:rsidP="008D61E3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</w:p>
    <w:p w14:paraId="7EF86DC4" w14:textId="77777777" w:rsidR="0083504F" w:rsidRPr="005B66F9" w:rsidRDefault="0083504F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2 - </w:t>
      </w:r>
      <w:r w:rsidRPr="005B66F9">
        <w:rPr>
          <w:rFonts w:ascii="Arial" w:hAnsi="Arial" w:cs="Arial"/>
          <w:sz w:val="24"/>
          <w:szCs w:val="24"/>
        </w:rPr>
        <w:t xml:space="preserve">La Ditta prende nota e accetta che nel caso di mancato rispetto degli impegni </w:t>
      </w:r>
      <w:r w:rsidR="00F97C98" w:rsidRPr="005B66F9">
        <w:rPr>
          <w:rFonts w:ascii="Arial" w:hAnsi="Arial" w:cs="Arial"/>
          <w:sz w:val="24"/>
          <w:szCs w:val="24"/>
        </w:rPr>
        <w:t>a</w:t>
      </w:r>
      <w:r w:rsidRPr="005B66F9">
        <w:rPr>
          <w:rFonts w:ascii="Arial" w:hAnsi="Arial" w:cs="Arial"/>
          <w:sz w:val="24"/>
          <w:szCs w:val="24"/>
        </w:rPr>
        <w:t>nticorruzione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assunti con il presente Patto di integrità, comunque accertato dall’Amministrazione, potranno essere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applicate le seguenti sanzioni:</w:t>
      </w:r>
    </w:p>
    <w:p w14:paraId="1B97F496" w14:textId="77777777" w:rsidR="00C0632E" w:rsidRPr="005B66F9" w:rsidRDefault="00C0632E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</w:p>
    <w:p w14:paraId="2F8EE60D" w14:textId="77777777" w:rsidR="0083504F" w:rsidRPr="005B66F9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- esclusione del concorrente dalla gara;</w:t>
      </w:r>
    </w:p>
    <w:p w14:paraId="181C461C" w14:textId="77777777" w:rsidR="0083504F" w:rsidRPr="005B66F9" w:rsidRDefault="00F97C98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-</w:t>
      </w:r>
      <w:r w:rsidR="0083504F" w:rsidRPr="005B66F9">
        <w:rPr>
          <w:rFonts w:ascii="Arial" w:hAnsi="Arial" w:cs="Arial"/>
          <w:sz w:val="24"/>
          <w:szCs w:val="24"/>
        </w:rPr>
        <w:t xml:space="preserve"> escussione della cauzione di validità dell’offerta;</w:t>
      </w:r>
    </w:p>
    <w:p w14:paraId="0FBA5B4B" w14:textId="77777777" w:rsidR="0083504F" w:rsidRPr="005B66F9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- risoluzione del contratto;</w:t>
      </w:r>
    </w:p>
    <w:p w14:paraId="7B4D0BC8" w14:textId="77777777" w:rsidR="0083504F" w:rsidRPr="005B66F9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- escussione della cauzione di buona esecuzione del contratto;</w:t>
      </w:r>
    </w:p>
    <w:p w14:paraId="55C9F90E" w14:textId="77777777" w:rsidR="00FB62FD" w:rsidRPr="005B66F9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 xml:space="preserve">- esclusione del concorrente dalle gare indette dalla </w:t>
      </w:r>
      <w:r w:rsidR="00C26313" w:rsidRPr="005B66F9">
        <w:rPr>
          <w:rFonts w:ascii="Arial" w:hAnsi="Arial" w:cs="Arial"/>
          <w:sz w:val="24"/>
          <w:szCs w:val="24"/>
        </w:rPr>
        <w:t>S</w:t>
      </w:r>
      <w:r w:rsidRPr="005B66F9">
        <w:rPr>
          <w:rFonts w:ascii="Arial" w:hAnsi="Arial" w:cs="Arial"/>
          <w:sz w:val="24"/>
          <w:szCs w:val="24"/>
        </w:rPr>
        <w:t>tazione appaltante per 5 anni.</w:t>
      </w:r>
    </w:p>
    <w:p w14:paraId="4064829A" w14:textId="77777777" w:rsidR="00FB62FD" w:rsidRPr="005B66F9" w:rsidRDefault="00FB62FD" w:rsidP="00FE1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F312BA" w14:textId="77777777" w:rsidR="0083504F" w:rsidRPr="005B66F9" w:rsidRDefault="0083504F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3 – </w:t>
      </w:r>
      <w:r w:rsidRPr="005B66F9">
        <w:rPr>
          <w:rFonts w:ascii="Arial" w:hAnsi="Arial" w:cs="Arial"/>
          <w:sz w:val="24"/>
          <w:szCs w:val="24"/>
        </w:rPr>
        <w:t>Fermo restando quanto previsto dai precedenti articoli 1 e 2, in aderenza alle prescrizioni in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 xml:space="preserve">materia di anticorruzione contenute nel </w:t>
      </w:r>
      <w:r w:rsidR="00E91BD4" w:rsidRPr="005B66F9">
        <w:rPr>
          <w:rFonts w:ascii="Arial" w:hAnsi="Arial" w:cs="Arial"/>
          <w:sz w:val="24"/>
          <w:szCs w:val="24"/>
        </w:rPr>
        <w:t>D.L. 90/2014 convertito dalla L</w:t>
      </w:r>
      <w:r w:rsidRPr="005B66F9">
        <w:rPr>
          <w:rFonts w:ascii="Arial" w:hAnsi="Arial" w:cs="Arial"/>
          <w:sz w:val="24"/>
          <w:szCs w:val="24"/>
        </w:rPr>
        <w:t>. 114/2014</w:t>
      </w:r>
      <w:r w:rsidR="00BD7F42" w:rsidRPr="005B66F9">
        <w:rPr>
          <w:rFonts w:ascii="Arial" w:hAnsi="Arial" w:cs="Arial"/>
          <w:sz w:val="24"/>
          <w:szCs w:val="24"/>
        </w:rPr>
        <w:t xml:space="preserve"> e </w:t>
      </w:r>
      <w:proofErr w:type="spellStart"/>
      <w:proofErr w:type="gramStart"/>
      <w:r w:rsidR="00BD7F42" w:rsidRPr="005B66F9">
        <w:rPr>
          <w:rFonts w:ascii="Arial" w:hAnsi="Arial" w:cs="Arial"/>
          <w:sz w:val="24"/>
          <w:szCs w:val="24"/>
        </w:rPr>
        <w:t>ss.mm.ii</w:t>
      </w:r>
      <w:proofErr w:type="spellEnd"/>
      <w:r w:rsidR="00BD7F42" w:rsidRPr="005B66F9">
        <w:rPr>
          <w:rFonts w:ascii="Arial" w:hAnsi="Arial" w:cs="Arial"/>
          <w:sz w:val="24"/>
          <w:szCs w:val="24"/>
        </w:rPr>
        <w:t>.</w:t>
      </w:r>
      <w:r w:rsidRPr="005B66F9">
        <w:rPr>
          <w:rFonts w:ascii="Arial" w:hAnsi="Arial" w:cs="Arial"/>
          <w:sz w:val="24"/>
          <w:szCs w:val="24"/>
        </w:rPr>
        <w:t>:</w:t>
      </w:r>
      <w:proofErr w:type="gramEnd"/>
    </w:p>
    <w:p w14:paraId="0A226009" w14:textId="77777777" w:rsidR="0083504F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la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Ditta si impegna a dare comunicazione tempestiva alla Stazione appaltante di tentativi di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concussione che si siano, in qualsiasi modo, manifestati nei confronti dell'imprenditore, degli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organi sociali o dei dirigenti di impresa. Il predetto adempimento ha natura essenziale ai fini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della esecuzione del contratto. Ne consegue, pertanto, che il relativo inadempimento darà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luogo alla risoluzione espressa del contratto stesso, ai sensi dell'art. 1456 c.c., qualora la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mancata comunicazione del tentativo di concussione subito risulti da una misura cautelare o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 xml:space="preserve">dal disposto rinvio a giudizio, nei confronti di </w:t>
      </w:r>
      <w:r w:rsidRPr="005B66F9">
        <w:rPr>
          <w:rFonts w:ascii="Arial" w:hAnsi="Arial" w:cs="Arial"/>
          <w:sz w:val="24"/>
          <w:szCs w:val="24"/>
        </w:rPr>
        <w:lastRenderedPageBreak/>
        <w:t>pubblici amministratori che abbiano esercitato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funzioni relative alla stipula ed esecuzione del contratto, per il delitto previsto dall'art. 317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c.p.</w:t>
      </w:r>
      <w:r w:rsidR="00C26313" w:rsidRPr="005B66F9">
        <w:rPr>
          <w:rFonts w:ascii="Arial" w:hAnsi="Arial" w:cs="Arial"/>
          <w:sz w:val="24"/>
          <w:szCs w:val="24"/>
        </w:rPr>
        <w:t>;</w:t>
      </w:r>
    </w:p>
    <w:p w14:paraId="63CAF37D" w14:textId="77777777" w:rsidR="00F97C98" w:rsidRPr="005B66F9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5B66F9">
        <w:rPr>
          <w:rFonts w:ascii="Arial" w:hAnsi="Arial" w:cs="Arial"/>
          <w:sz w:val="24"/>
          <w:szCs w:val="24"/>
        </w:rPr>
        <w:t>la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Stazione appaltante si impegna ad avvalersi della clausola risolutiva espressa, di cui all'art.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1456 c.c., ogni qualvolta nei confronti dell'imprenditore o dei componenti la compagine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sociale, o dei dirigenti dell'impresa, sia stata disposta misura cautelare o sia intervenuto rinvio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 giudizio per taluno dei delitti di cui agli arti. 317 c.p., 318 c.p., 319 c.p., 319-bis c.p., 319-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 xml:space="preserve">ter c.p., 319-quater c.p., 320 c.p., 322 c.p., 322-bis c.p., 346-bis c.p., 353 c.p. e 353-bis </w:t>
      </w:r>
      <w:proofErr w:type="gramStart"/>
      <w:r w:rsidRPr="005B66F9">
        <w:rPr>
          <w:rFonts w:ascii="Arial" w:hAnsi="Arial" w:cs="Arial"/>
          <w:sz w:val="24"/>
          <w:szCs w:val="24"/>
        </w:rPr>
        <w:t>c.p.</w:t>
      </w:r>
      <w:r w:rsidR="00C26313" w:rsidRPr="005B66F9">
        <w:rPr>
          <w:rFonts w:ascii="Arial" w:hAnsi="Arial" w:cs="Arial"/>
          <w:sz w:val="24"/>
          <w:szCs w:val="24"/>
        </w:rPr>
        <w:t>.</w:t>
      </w:r>
      <w:proofErr w:type="gramEnd"/>
      <w:r w:rsidR="00F97C98" w:rsidRPr="005B66F9">
        <w:rPr>
          <w:rFonts w:ascii="Arial" w:hAnsi="Arial" w:cs="Arial"/>
          <w:sz w:val="24"/>
          <w:szCs w:val="24"/>
        </w:rPr>
        <w:t xml:space="preserve"> </w:t>
      </w:r>
    </w:p>
    <w:p w14:paraId="7BEBE16A" w14:textId="77777777" w:rsidR="0083504F" w:rsidRPr="005B66F9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Nei casi di cui al presente articolo, l’esercizio della potestà risolutoria da parte della Stazione</w:t>
      </w:r>
      <w:r w:rsidR="00F97C98" w:rsidRPr="005B66F9">
        <w:rPr>
          <w:rFonts w:ascii="Arial" w:hAnsi="Arial" w:cs="Arial"/>
          <w:sz w:val="24"/>
          <w:szCs w:val="24"/>
        </w:rPr>
        <w:t xml:space="preserve"> a</w:t>
      </w:r>
      <w:r w:rsidRPr="005B66F9">
        <w:rPr>
          <w:rFonts w:ascii="Arial" w:hAnsi="Arial" w:cs="Arial"/>
          <w:sz w:val="24"/>
          <w:szCs w:val="24"/>
        </w:rPr>
        <w:t>ppaltante è subordinato alla previa intesa con l'Autorità Nazionale Anticorruzione. La Stazione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appaltante, pertanto, comunicherà la propria volontà di avvalersi della clausola risolutiva espressa al</w:t>
      </w:r>
      <w:r w:rsidR="001A11AB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Responsabile per la prevenzione della corruzione che ne darà comunicazione all’Autorità Nazionale</w:t>
      </w:r>
      <w:r w:rsidR="001A11AB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Anticorruzione. Quest’ultima potrà valutare se, in alternativa all'ipotesi risolutoria, ricorrano 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presupposti per la prosecuzione del rapporto contrattuale tra Stazione appaltante ed impresa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 xml:space="preserve">aggiudicataria, alle condizioni di cui al </w:t>
      </w:r>
      <w:r w:rsidR="00AC250A" w:rsidRPr="005B66F9">
        <w:rPr>
          <w:rFonts w:ascii="Arial" w:hAnsi="Arial" w:cs="Arial"/>
          <w:sz w:val="24"/>
          <w:szCs w:val="24"/>
        </w:rPr>
        <w:t xml:space="preserve">D.L. </w:t>
      </w:r>
      <w:r w:rsidRPr="005B66F9">
        <w:rPr>
          <w:rFonts w:ascii="Arial" w:hAnsi="Arial" w:cs="Arial"/>
          <w:sz w:val="24"/>
          <w:szCs w:val="24"/>
        </w:rPr>
        <w:t>90/2014.</w:t>
      </w:r>
    </w:p>
    <w:p w14:paraId="2333AC00" w14:textId="77777777" w:rsidR="00C26313" w:rsidRPr="005B66F9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4 - </w:t>
      </w:r>
      <w:r w:rsidRPr="005B66F9">
        <w:rPr>
          <w:rFonts w:ascii="Arial" w:hAnsi="Arial" w:cs="Arial"/>
          <w:sz w:val="24"/>
          <w:szCs w:val="24"/>
        </w:rPr>
        <w:t>Il contenuto del Patto di integrità e le relative sanzioni applicabili resteranno in vigore sino</w:t>
      </w:r>
      <w:r w:rsidR="00AC250A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alla completa esecuzione del contratto.</w:t>
      </w:r>
      <w:r w:rsidR="00AC250A" w:rsidRPr="005B66F9">
        <w:rPr>
          <w:rFonts w:ascii="Arial" w:hAnsi="Arial" w:cs="Arial"/>
          <w:sz w:val="24"/>
          <w:szCs w:val="24"/>
        </w:rPr>
        <w:t xml:space="preserve"> Il presente Patto dovrà essere </w:t>
      </w:r>
      <w:r w:rsidRPr="005B66F9">
        <w:rPr>
          <w:rFonts w:ascii="Arial" w:hAnsi="Arial" w:cs="Arial"/>
          <w:sz w:val="24"/>
          <w:szCs w:val="24"/>
        </w:rPr>
        <w:t>richiamato dal contratto quale</w:t>
      </w:r>
      <w:r w:rsidR="00AC250A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allegato allo stesso onde formarne parte integrante, sostanziale e pattizia.</w:t>
      </w:r>
    </w:p>
    <w:p w14:paraId="105A45A8" w14:textId="77777777" w:rsidR="0083504F" w:rsidRPr="005B66F9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5 - </w:t>
      </w:r>
      <w:r w:rsidRPr="005B66F9">
        <w:rPr>
          <w:rFonts w:ascii="Arial" w:hAnsi="Arial" w:cs="Arial"/>
          <w:sz w:val="24"/>
          <w:szCs w:val="24"/>
        </w:rPr>
        <w:t>Il presente Patto deve essere obbligatoriamente sottoscritto in calce ed in ogni sua pagina,</w:t>
      </w:r>
      <w:r w:rsidR="00027AE1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dal legale rappresentante della Ditta partecipante ovvero, in caso di consorzi o raggruppamenti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temporanei di imprese, dal rappresentante degli stessi e deve essere presentato unitamente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all'offerta. La mancata consegna di tale Patto debitamente sottoscritto comporterà l'esclusione dalla</w:t>
      </w:r>
      <w:r w:rsidR="00027AE1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gara.</w:t>
      </w:r>
    </w:p>
    <w:p w14:paraId="722F06B5" w14:textId="77777777" w:rsidR="0083504F" w:rsidRPr="005B66F9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b/>
          <w:bCs/>
          <w:sz w:val="24"/>
          <w:szCs w:val="24"/>
        </w:rPr>
        <w:t xml:space="preserve">Art. 6 - </w:t>
      </w:r>
      <w:r w:rsidRPr="005B66F9">
        <w:rPr>
          <w:rFonts w:ascii="Arial" w:hAnsi="Arial" w:cs="Arial"/>
          <w:sz w:val="24"/>
          <w:szCs w:val="24"/>
        </w:rPr>
        <w:t>Ogni controversia relativa all’interpretazione ed esecuzione del Patto d’integrità fra la</w:t>
      </w:r>
      <w:r w:rsidR="00F97C98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Stazione appaltante ed i concorrenti e tra gli stessi concorrenti sarà risolta dall’Autorità Giudiziaria</w:t>
      </w:r>
      <w:r w:rsidR="00027AE1" w:rsidRPr="005B66F9">
        <w:rPr>
          <w:rFonts w:ascii="Arial" w:hAnsi="Arial" w:cs="Arial"/>
          <w:sz w:val="24"/>
          <w:szCs w:val="24"/>
        </w:rPr>
        <w:t xml:space="preserve"> </w:t>
      </w:r>
      <w:r w:rsidRPr="005B66F9">
        <w:rPr>
          <w:rFonts w:ascii="Arial" w:hAnsi="Arial" w:cs="Arial"/>
          <w:sz w:val="24"/>
          <w:szCs w:val="24"/>
        </w:rPr>
        <w:t>competente.</w:t>
      </w:r>
    </w:p>
    <w:p w14:paraId="1121554D" w14:textId="77777777" w:rsidR="0083504F" w:rsidRPr="005B66F9" w:rsidRDefault="0083504F" w:rsidP="006A70E8">
      <w:pPr>
        <w:autoSpaceDE w:val="0"/>
        <w:autoSpaceDN w:val="0"/>
        <w:adjustRightInd w:val="0"/>
        <w:spacing w:after="600" w:line="24" w:lineRule="atLeast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 xml:space="preserve">Luogo e data </w:t>
      </w:r>
      <w:permStart w:id="405044626" w:edGrp="everyone"/>
      <w:r w:rsidRPr="005B66F9">
        <w:rPr>
          <w:rFonts w:ascii="Arial" w:hAnsi="Arial" w:cs="Arial"/>
          <w:sz w:val="24"/>
          <w:szCs w:val="24"/>
        </w:rPr>
        <w:t>………………….</w:t>
      </w:r>
      <w:permEnd w:id="405044626"/>
    </w:p>
    <w:p w14:paraId="46D23514" w14:textId="77777777" w:rsidR="0083504F" w:rsidRPr="005B66F9" w:rsidRDefault="0083504F" w:rsidP="009768B9">
      <w:pPr>
        <w:autoSpaceDE w:val="0"/>
        <w:autoSpaceDN w:val="0"/>
        <w:adjustRightInd w:val="0"/>
        <w:spacing w:after="0" w:line="24" w:lineRule="atLeast"/>
        <w:ind w:left="5664" w:firstLine="708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Per la Ditta:</w:t>
      </w:r>
    </w:p>
    <w:p w14:paraId="094B0C65" w14:textId="77777777" w:rsidR="0083504F" w:rsidRPr="005B66F9" w:rsidRDefault="0083504F" w:rsidP="009768B9">
      <w:pPr>
        <w:autoSpaceDE w:val="0"/>
        <w:autoSpaceDN w:val="0"/>
        <w:adjustRightInd w:val="0"/>
        <w:spacing w:after="0" w:line="24" w:lineRule="atLeast"/>
        <w:ind w:left="4956"/>
        <w:rPr>
          <w:rFonts w:ascii="Arial" w:hAnsi="Arial" w:cs="Arial"/>
          <w:sz w:val="24"/>
          <w:szCs w:val="24"/>
        </w:rPr>
      </w:pPr>
      <w:permStart w:id="901270133" w:edGrp="everyone"/>
      <w:r w:rsidRPr="005B66F9">
        <w:rPr>
          <w:rFonts w:ascii="Arial" w:hAnsi="Arial" w:cs="Arial"/>
          <w:sz w:val="24"/>
          <w:szCs w:val="24"/>
        </w:rPr>
        <w:t>______________________________</w:t>
      </w:r>
    </w:p>
    <w:permEnd w:id="901270133"/>
    <w:p w14:paraId="1F274726" w14:textId="77777777" w:rsidR="00F97C98" w:rsidRPr="005B66F9" w:rsidRDefault="00F97C98" w:rsidP="009768B9">
      <w:pPr>
        <w:autoSpaceDE w:val="0"/>
        <w:autoSpaceDN w:val="0"/>
        <w:adjustRightInd w:val="0"/>
        <w:spacing w:after="0" w:line="24" w:lineRule="atLeast"/>
        <w:ind w:left="4956"/>
        <w:rPr>
          <w:rFonts w:ascii="Arial" w:hAnsi="Arial" w:cs="Arial"/>
          <w:sz w:val="24"/>
          <w:szCs w:val="24"/>
        </w:rPr>
      </w:pPr>
    </w:p>
    <w:p w14:paraId="40E14915" w14:textId="77777777" w:rsidR="0083504F" w:rsidRPr="005B66F9" w:rsidRDefault="0083504F" w:rsidP="009768B9">
      <w:pPr>
        <w:autoSpaceDE w:val="0"/>
        <w:autoSpaceDN w:val="0"/>
        <w:adjustRightInd w:val="0"/>
        <w:spacing w:after="0" w:line="24" w:lineRule="atLeast"/>
        <w:ind w:left="5664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>(</w:t>
      </w:r>
      <w:proofErr w:type="gramStart"/>
      <w:r w:rsidRPr="005B66F9">
        <w:rPr>
          <w:rFonts w:ascii="Arial" w:hAnsi="Arial" w:cs="Arial"/>
          <w:sz w:val="24"/>
          <w:szCs w:val="24"/>
        </w:rPr>
        <w:t>il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legale rappresentante)</w:t>
      </w:r>
    </w:p>
    <w:p w14:paraId="1DBD8106" w14:textId="77777777" w:rsidR="00F97C98" w:rsidRPr="005B66F9" w:rsidRDefault="00F97C98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</w:p>
    <w:p w14:paraId="0A0B8738" w14:textId="77777777" w:rsidR="009C518A" w:rsidRPr="005B66F9" w:rsidRDefault="0083504F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  <w:permStart w:id="417667113" w:edGrp="everyone"/>
      <w:r w:rsidRPr="005B66F9">
        <w:rPr>
          <w:rFonts w:ascii="Arial" w:hAnsi="Arial" w:cs="Arial"/>
          <w:sz w:val="24"/>
          <w:szCs w:val="24"/>
        </w:rPr>
        <w:t>______________________________</w:t>
      </w:r>
    </w:p>
    <w:permEnd w:id="417667113"/>
    <w:p w14:paraId="774F201E" w14:textId="77777777" w:rsidR="00F97C98" w:rsidRPr="005B66F9" w:rsidRDefault="008E357F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  <w:r w:rsidRPr="005B66F9">
        <w:rPr>
          <w:rFonts w:ascii="Arial" w:hAnsi="Arial" w:cs="Arial"/>
          <w:sz w:val="24"/>
          <w:szCs w:val="24"/>
        </w:rPr>
        <w:tab/>
      </w:r>
      <w:r w:rsidRPr="005B66F9">
        <w:rPr>
          <w:rFonts w:ascii="Arial" w:hAnsi="Arial" w:cs="Arial"/>
          <w:sz w:val="24"/>
          <w:szCs w:val="24"/>
        </w:rPr>
        <w:tab/>
        <w:t>(</w:t>
      </w:r>
      <w:proofErr w:type="gramStart"/>
      <w:r w:rsidRPr="005B66F9">
        <w:rPr>
          <w:rFonts w:ascii="Arial" w:hAnsi="Arial" w:cs="Arial"/>
          <w:sz w:val="24"/>
          <w:szCs w:val="24"/>
        </w:rPr>
        <w:t>firma</w:t>
      </w:r>
      <w:proofErr w:type="gramEnd"/>
      <w:r w:rsidRPr="005B66F9">
        <w:rPr>
          <w:rFonts w:ascii="Arial" w:hAnsi="Arial" w:cs="Arial"/>
          <w:sz w:val="24"/>
          <w:szCs w:val="24"/>
        </w:rPr>
        <w:t xml:space="preserve"> leggibile)</w:t>
      </w:r>
      <w:bookmarkStart w:id="0" w:name="_GoBack"/>
      <w:bookmarkEnd w:id="0"/>
    </w:p>
    <w:sectPr w:rsidR="00F97C98" w:rsidRPr="005B66F9" w:rsidSect="00C26313">
      <w:footerReference w:type="default" r:id="rId8"/>
      <w:pgSz w:w="11906" w:h="16838"/>
      <w:pgMar w:top="709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396E2" w14:textId="77777777" w:rsidR="00074012" w:rsidRDefault="00074012" w:rsidP="0060058A">
      <w:pPr>
        <w:spacing w:after="0" w:line="240" w:lineRule="auto"/>
      </w:pPr>
      <w:r>
        <w:separator/>
      </w:r>
    </w:p>
  </w:endnote>
  <w:endnote w:type="continuationSeparator" w:id="0">
    <w:p w14:paraId="1DFDC66A" w14:textId="77777777" w:rsidR="00074012" w:rsidRDefault="00074012" w:rsidP="0060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4C59" w14:textId="77777777" w:rsidR="0060058A" w:rsidRDefault="0060058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56CB7">
      <w:rPr>
        <w:noProof/>
      </w:rPr>
      <w:t>3</w:t>
    </w:r>
    <w:r>
      <w:fldChar w:fldCharType="end"/>
    </w:r>
  </w:p>
  <w:p w14:paraId="2963CFD8" w14:textId="77777777" w:rsidR="0060058A" w:rsidRDefault="006005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2BE3" w14:textId="77777777" w:rsidR="00074012" w:rsidRDefault="00074012" w:rsidP="0060058A">
      <w:pPr>
        <w:spacing w:after="0" w:line="240" w:lineRule="auto"/>
      </w:pPr>
      <w:r>
        <w:separator/>
      </w:r>
    </w:p>
  </w:footnote>
  <w:footnote w:type="continuationSeparator" w:id="0">
    <w:p w14:paraId="45CFB103" w14:textId="77777777" w:rsidR="00074012" w:rsidRDefault="00074012" w:rsidP="00600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37484"/>
    <w:multiLevelType w:val="hybridMultilevel"/>
    <w:tmpl w:val="11AC378A"/>
    <w:lvl w:ilvl="0" w:tplc="2D6289C6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28F6AF74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D901CB"/>
    <w:multiLevelType w:val="hybridMultilevel"/>
    <w:tmpl w:val="82AA34C2"/>
    <w:lvl w:ilvl="0" w:tplc="28DAA45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02530"/>
    <w:multiLevelType w:val="hybridMultilevel"/>
    <w:tmpl w:val="9E7A1E60"/>
    <w:lvl w:ilvl="0" w:tplc="30E675F2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82F4D9C"/>
    <w:multiLevelType w:val="hybridMultilevel"/>
    <w:tmpl w:val="30B26A9E"/>
    <w:lvl w:ilvl="0" w:tplc="2D6289C6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C13F5"/>
    <w:multiLevelType w:val="hybridMultilevel"/>
    <w:tmpl w:val="53FA2C72"/>
    <w:lvl w:ilvl="0" w:tplc="30E675F2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931BEA"/>
    <w:multiLevelType w:val="hybridMultilevel"/>
    <w:tmpl w:val="2194725A"/>
    <w:lvl w:ilvl="0" w:tplc="AE8A714C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q1ZNEyG6bN5jQufvlSj9zSF7jtqxvbKGez92Ug/G2rO07IH/Zf7jWbfYkAdA1U2E1++qFwfO1C+LBEUeT+DCHQ==" w:salt="FH/dnrNn+DBf28o1LLvys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4F"/>
    <w:rsid w:val="000033DA"/>
    <w:rsid w:val="000146E4"/>
    <w:rsid w:val="000175BE"/>
    <w:rsid w:val="00027AE1"/>
    <w:rsid w:val="000427CC"/>
    <w:rsid w:val="00047948"/>
    <w:rsid w:val="00066C98"/>
    <w:rsid w:val="00074012"/>
    <w:rsid w:val="00094C09"/>
    <w:rsid w:val="00095F80"/>
    <w:rsid w:val="000A00A0"/>
    <w:rsid w:val="000C7D90"/>
    <w:rsid w:val="00106A88"/>
    <w:rsid w:val="00111CDC"/>
    <w:rsid w:val="0013772C"/>
    <w:rsid w:val="00164DC1"/>
    <w:rsid w:val="00185D11"/>
    <w:rsid w:val="001A11AB"/>
    <w:rsid w:val="001B172C"/>
    <w:rsid w:val="001B59B6"/>
    <w:rsid w:val="002007EA"/>
    <w:rsid w:val="0020574C"/>
    <w:rsid w:val="002079F3"/>
    <w:rsid w:val="00212B38"/>
    <w:rsid w:val="00224581"/>
    <w:rsid w:val="00263D4D"/>
    <w:rsid w:val="00267B84"/>
    <w:rsid w:val="00276AD6"/>
    <w:rsid w:val="0028628D"/>
    <w:rsid w:val="002A198B"/>
    <w:rsid w:val="002A6CB5"/>
    <w:rsid w:val="002B2D2E"/>
    <w:rsid w:val="002B5843"/>
    <w:rsid w:val="002B628D"/>
    <w:rsid w:val="002D7BF5"/>
    <w:rsid w:val="0030786A"/>
    <w:rsid w:val="0032070C"/>
    <w:rsid w:val="00382217"/>
    <w:rsid w:val="003A2755"/>
    <w:rsid w:val="003B755E"/>
    <w:rsid w:val="003D68D5"/>
    <w:rsid w:val="003E5E06"/>
    <w:rsid w:val="003F15A3"/>
    <w:rsid w:val="003F3D1F"/>
    <w:rsid w:val="003F4C4B"/>
    <w:rsid w:val="00410187"/>
    <w:rsid w:val="004703E1"/>
    <w:rsid w:val="004737BF"/>
    <w:rsid w:val="00483B4A"/>
    <w:rsid w:val="00541C9E"/>
    <w:rsid w:val="00553B71"/>
    <w:rsid w:val="005648DE"/>
    <w:rsid w:val="00574948"/>
    <w:rsid w:val="005937F2"/>
    <w:rsid w:val="005B1126"/>
    <w:rsid w:val="005B2E09"/>
    <w:rsid w:val="005B66F9"/>
    <w:rsid w:val="005C4343"/>
    <w:rsid w:val="005F6305"/>
    <w:rsid w:val="0060058A"/>
    <w:rsid w:val="00617D06"/>
    <w:rsid w:val="006250F8"/>
    <w:rsid w:val="00634B4B"/>
    <w:rsid w:val="00644A75"/>
    <w:rsid w:val="00656CB7"/>
    <w:rsid w:val="00661895"/>
    <w:rsid w:val="00683146"/>
    <w:rsid w:val="006A70E8"/>
    <w:rsid w:val="006F22EA"/>
    <w:rsid w:val="007B2453"/>
    <w:rsid w:val="007C0FE1"/>
    <w:rsid w:val="007C58B5"/>
    <w:rsid w:val="007D3FEC"/>
    <w:rsid w:val="007E6EAE"/>
    <w:rsid w:val="007F3D05"/>
    <w:rsid w:val="0082758E"/>
    <w:rsid w:val="0083504F"/>
    <w:rsid w:val="00850CDB"/>
    <w:rsid w:val="0087047B"/>
    <w:rsid w:val="00874F3C"/>
    <w:rsid w:val="008C447F"/>
    <w:rsid w:val="008C4B78"/>
    <w:rsid w:val="008D1DBC"/>
    <w:rsid w:val="008D61E3"/>
    <w:rsid w:val="008E357F"/>
    <w:rsid w:val="008E7B7F"/>
    <w:rsid w:val="009004A6"/>
    <w:rsid w:val="00930A04"/>
    <w:rsid w:val="009642F4"/>
    <w:rsid w:val="00967C35"/>
    <w:rsid w:val="0097269B"/>
    <w:rsid w:val="009768B9"/>
    <w:rsid w:val="009A00B9"/>
    <w:rsid w:val="009B4DC5"/>
    <w:rsid w:val="009C007F"/>
    <w:rsid w:val="009C518A"/>
    <w:rsid w:val="009C617A"/>
    <w:rsid w:val="00A03192"/>
    <w:rsid w:val="00A11584"/>
    <w:rsid w:val="00A71B13"/>
    <w:rsid w:val="00A72A2E"/>
    <w:rsid w:val="00AB2A1E"/>
    <w:rsid w:val="00AC250A"/>
    <w:rsid w:val="00B12E8C"/>
    <w:rsid w:val="00B324F9"/>
    <w:rsid w:val="00B32B41"/>
    <w:rsid w:val="00B6688F"/>
    <w:rsid w:val="00B8674A"/>
    <w:rsid w:val="00BA3453"/>
    <w:rsid w:val="00BB4F77"/>
    <w:rsid w:val="00BD7F42"/>
    <w:rsid w:val="00C0587A"/>
    <w:rsid w:val="00C0632E"/>
    <w:rsid w:val="00C06CEA"/>
    <w:rsid w:val="00C145A1"/>
    <w:rsid w:val="00C174E4"/>
    <w:rsid w:val="00C24F3D"/>
    <w:rsid w:val="00C26313"/>
    <w:rsid w:val="00C27472"/>
    <w:rsid w:val="00C35CDC"/>
    <w:rsid w:val="00C43E4F"/>
    <w:rsid w:val="00C53BE3"/>
    <w:rsid w:val="00C5753B"/>
    <w:rsid w:val="00C6556B"/>
    <w:rsid w:val="00C80FAC"/>
    <w:rsid w:val="00C95628"/>
    <w:rsid w:val="00CA4C73"/>
    <w:rsid w:val="00CA7576"/>
    <w:rsid w:val="00CB5E58"/>
    <w:rsid w:val="00CE650D"/>
    <w:rsid w:val="00CF449C"/>
    <w:rsid w:val="00D04640"/>
    <w:rsid w:val="00D067E8"/>
    <w:rsid w:val="00D734BB"/>
    <w:rsid w:val="00D7351C"/>
    <w:rsid w:val="00D81A97"/>
    <w:rsid w:val="00D86DBD"/>
    <w:rsid w:val="00D96ED6"/>
    <w:rsid w:val="00DA79FE"/>
    <w:rsid w:val="00DD0D4E"/>
    <w:rsid w:val="00E324DC"/>
    <w:rsid w:val="00E57EF0"/>
    <w:rsid w:val="00E64779"/>
    <w:rsid w:val="00E91BD4"/>
    <w:rsid w:val="00EB17C9"/>
    <w:rsid w:val="00EB6CEE"/>
    <w:rsid w:val="00F66935"/>
    <w:rsid w:val="00F71939"/>
    <w:rsid w:val="00F74550"/>
    <w:rsid w:val="00F97C98"/>
    <w:rsid w:val="00FB1269"/>
    <w:rsid w:val="00FB62FD"/>
    <w:rsid w:val="00FE18C5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348FD"/>
  <w14:defaultImageDpi w14:val="0"/>
  <w15:docId w15:val="{DA5B3CD1-D48F-4092-9960-E6DB536C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F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50C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3453"/>
    <w:rPr>
      <w:rFonts w:ascii="Tahoma" w:hAnsi="Tahoma" w:cs="Tahoma"/>
      <w:sz w:val="16"/>
      <w:szCs w:val="16"/>
    </w:rPr>
  </w:style>
  <w:style w:type="character" w:customStyle="1" w:styleId="BLOCKBOLD">
    <w:name w:val="BLOCK BOLD"/>
    <w:rsid w:val="002B628D"/>
    <w:rPr>
      <w:rFonts w:ascii="Trebuchet MS" w:hAnsi="Trebuchet MS"/>
      <w:b/>
      <w:caps/>
      <w:color w:val="auto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00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0058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00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0058A"/>
    <w:rPr>
      <w:rFonts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F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50C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553B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06A8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rsid w:val="009C61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C617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C61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9C61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9C617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nticorruzione.it/portal/public/classic/AttivitaAutorita/AttiDellAutorita/_Atto?id=8ed911d50a778042061d7a5d0028cba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1177</Words>
  <Characters>7334</Characters>
  <Application>Microsoft Office Word</Application>
  <DocSecurity>8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Patto di integrità</vt:lpstr>
    </vt:vector>
  </TitlesOfParts>
  <Manager>r2d4s0@commiservizi.difesa.it</Manager>
  <Company>Olidata S.p.A.</Company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Patto di integrità</dc:title>
  <dc:subject/>
  <dc:creator/>
  <cp:keywords/>
  <dc:description/>
  <cp:lastModifiedBy>Filosa, Add. Sez. Caterina - COMMISERVIZI</cp:lastModifiedBy>
  <cp:revision>32</cp:revision>
  <cp:lastPrinted>2023-01-16T09:06:00Z</cp:lastPrinted>
  <dcterms:created xsi:type="dcterms:W3CDTF">2018-06-19T14:14:00Z</dcterms:created>
  <dcterms:modified xsi:type="dcterms:W3CDTF">2023-01-25T08:08:00Z</dcterms:modified>
</cp:coreProperties>
</file>