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C54" w:rsidRPr="00221C54" w:rsidRDefault="00221C54" w:rsidP="00221C54">
      <w:pPr>
        <w:jc w:val="center"/>
        <w:rPr>
          <w:sz w:val="52"/>
          <w:szCs w:val="52"/>
        </w:rPr>
      </w:pPr>
      <w:r w:rsidRPr="00221C54">
        <w:rPr>
          <w:sz w:val="52"/>
          <w:szCs w:val="52"/>
        </w:rPr>
        <w:t>DGUE</w:t>
      </w:r>
    </w:p>
    <w:p w:rsidR="005F41AB" w:rsidRPr="00221C54" w:rsidRDefault="00221C54" w:rsidP="009B4F50">
      <w:pPr>
        <w:jc w:val="center"/>
        <w:rPr>
          <w:sz w:val="40"/>
          <w:szCs w:val="40"/>
        </w:rPr>
      </w:pPr>
      <w:r w:rsidRPr="00221C54">
        <w:rPr>
          <w:sz w:val="40"/>
          <w:szCs w:val="40"/>
        </w:rPr>
        <w:t xml:space="preserve">IL Documento di Gara Unico Europeo è </w:t>
      </w:r>
      <w:bookmarkStart w:id="0" w:name="_GoBack"/>
      <w:bookmarkEnd w:id="0"/>
      <w:r w:rsidRPr="00221C54">
        <w:rPr>
          <w:sz w:val="40"/>
          <w:szCs w:val="40"/>
        </w:rPr>
        <w:t>stato predisposto dalla Stazione Appaltante e andrà compilato, dal Concorrente, direttamente sul portale Acquistinrete, nell’apposita sezione dedicata al ESPD/DGUE.</w:t>
      </w:r>
    </w:p>
    <w:sectPr w:rsidR="005F41AB" w:rsidRPr="00221C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C54"/>
    <w:rsid w:val="00221C54"/>
    <w:rsid w:val="00242E71"/>
    <w:rsid w:val="005F41AB"/>
    <w:rsid w:val="009B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D2253-6546-43D4-BB19-D3076556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Comando C4 Difesa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Forlani, Magg. Giuseppe - TERRARM</dc:creator>
  <cp:keywords/>
  <dc:description/>
  <cp:lastModifiedBy>Rossi, Magg. Adriano - TERRARM</cp:lastModifiedBy>
  <cp:revision>3</cp:revision>
  <dcterms:created xsi:type="dcterms:W3CDTF">2024-03-07T10:42:00Z</dcterms:created>
  <dcterms:modified xsi:type="dcterms:W3CDTF">2024-03-21T13:37:00Z</dcterms:modified>
</cp:coreProperties>
</file>