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Ind w:w="-407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B277FD" w:rsidRPr="006A79BE" w:rsidTr="0034313E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B277FD" w:rsidRPr="006A79BE" w:rsidRDefault="00B277FD" w:rsidP="0034313E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Toc19702962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SCHEDA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C  -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PER OFFERTA TECNICA</w:t>
            </w:r>
            <w:bookmarkEnd w:id="0"/>
          </w:p>
        </w:tc>
      </w:tr>
    </w:tbl>
    <w:p w:rsidR="00B277FD" w:rsidRPr="00E2294D" w:rsidRDefault="00B277FD" w:rsidP="00B277FD">
      <w:pPr>
        <w:pStyle w:val="Corpodeltesto0"/>
        <w:shd w:val="clear" w:color="auto" w:fill="auto"/>
        <w:spacing w:after="180" w:line="194" w:lineRule="auto"/>
        <w:ind w:left="660" w:right="880"/>
        <w:rPr>
          <w:sz w:val="20"/>
          <w:szCs w:val="20"/>
        </w:rPr>
      </w:pPr>
      <w:r>
        <w:rPr>
          <w:b/>
          <w:bCs/>
          <w:sz w:val="20"/>
          <w:szCs w:val="20"/>
          <w:lang w:bidi="it-IT"/>
        </w:rPr>
        <w:t xml:space="preserve">Il presente documento, disponibile sul sito </w:t>
      </w:r>
      <w:hyperlink r:id="rId5" w:history="1">
        <w:r>
          <w:rPr>
            <w:b/>
            <w:bCs/>
            <w:color w:val="0000FF"/>
            <w:sz w:val="20"/>
            <w:szCs w:val="20"/>
            <w:lang w:bidi="it-IT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 xml:space="preserve">e sul sito </w:t>
      </w:r>
      <w:hyperlink r:id="rId6" w:history="1">
        <w:proofErr w:type="gramStart"/>
        <w:r>
          <w:rPr>
            <w:b/>
            <w:bCs/>
            <w:color w:val="0000FF"/>
            <w:sz w:val="20"/>
            <w:szCs w:val="20"/>
            <w:lang w:bidi="it-IT"/>
          </w:rPr>
          <w:t>www.acquistinretepa.it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>,</w:t>
      </w:r>
      <w:proofErr w:type="gramEnd"/>
      <w:r>
        <w:rPr>
          <w:b/>
          <w:bCs/>
          <w:sz w:val="20"/>
          <w:szCs w:val="20"/>
          <w:lang w:bidi="it-IT"/>
        </w:rPr>
        <w:t xml:space="preserve">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:rsidR="00B277FD" w:rsidRPr="00E460E4" w:rsidRDefault="00B277FD" w:rsidP="00B277FD">
      <w:pPr>
        <w:spacing w:after="240" w:line="240" w:lineRule="auto"/>
        <w:rPr>
          <w:rFonts w:ascii="Arial" w:eastAsia="Times New Roman" w:hAnsi="Arial" w:cs="Arial"/>
          <w:b/>
          <w:lang w:eastAsia="it-IT"/>
        </w:rPr>
      </w:pPr>
      <w:r w:rsidRPr="00E460E4">
        <w:rPr>
          <w:rFonts w:ascii="Arial" w:eastAsia="Times New Roman" w:hAnsi="Arial" w:cs="Arial"/>
          <w:b/>
          <w:lang w:eastAsia="it-IT"/>
        </w:rPr>
        <w:t>SCHEDA “C”: CARATTERISTICE METODOLOGICHE DI SVOLGIMENTO DEL SERVIZIO E STRUTTURA ORGANIZZATIVA</w:t>
      </w:r>
    </w:p>
    <w:p w:rsidR="00B277FD" w:rsidRPr="00E460E4" w:rsidRDefault="00B277FD" w:rsidP="00B277FD">
      <w:pPr>
        <w:spacing w:after="0" w:line="240" w:lineRule="auto"/>
        <w:jc w:val="both"/>
        <w:rPr>
          <w:rFonts w:ascii="Arial" w:eastAsia="Times New Roman" w:hAnsi="Arial" w:cs="Arial"/>
          <w:lang w:eastAsia="it-IT"/>
        </w:rPr>
      </w:pPr>
      <w:r w:rsidRPr="00E460E4">
        <w:rPr>
          <w:rFonts w:ascii="Arial" w:eastAsia="Times New Roman" w:hAnsi="Arial" w:cs="Arial"/>
          <w:lang w:eastAsia="it-IT"/>
        </w:rPr>
        <w:t xml:space="preserve">Si riterranno più adeguate quelle offerte la cui documentazione consenta di valutare sotto </w:t>
      </w:r>
      <w:proofErr w:type="spellStart"/>
      <w:r w:rsidRPr="00E460E4">
        <w:rPr>
          <w:rFonts w:ascii="Arial" w:eastAsia="Times New Roman" w:hAnsi="Arial" w:cs="Arial"/>
          <w:lang w:eastAsia="it-IT"/>
        </w:rPr>
        <w:t>piu’</w:t>
      </w:r>
      <w:proofErr w:type="spellEnd"/>
      <w:r w:rsidRPr="00E460E4">
        <w:rPr>
          <w:rFonts w:ascii="Arial" w:eastAsia="Times New Roman" w:hAnsi="Arial" w:cs="Arial"/>
          <w:lang w:eastAsia="it-IT"/>
        </w:rPr>
        <w:t xml:space="preserve"> punti di vista la capacità e qualità organizzativa del concorrente, finalizzata all’ottimizzazione delle tempistiche occorrenti per l’espletamento del servizio di ingegneria/architettura, per l’acquisizione dei pareri ed autorizzazioni necessari, per il coordinamento tra le figure coinvolte nella fase di stesura del progetto e fino all’approvazione dello stesso.  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6521"/>
      </w:tblGrid>
      <w:tr w:rsidR="00B277FD" w:rsidRPr="00E460E4" w:rsidTr="0034313E">
        <w:tc>
          <w:tcPr>
            <w:tcW w:w="9753" w:type="dxa"/>
            <w:gridSpan w:val="2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SCHEDA “C.1”</w:t>
            </w:r>
          </w:p>
        </w:tc>
      </w:tr>
      <w:tr w:rsidR="00B277FD" w:rsidRPr="00E460E4" w:rsidTr="0034313E">
        <w:tc>
          <w:tcPr>
            <w:tcW w:w="9753" w:type="dxa"/>
            <w:gridSpan w:val="2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scheda dovrà essere presentata nel rispetto del seguente format:</w:t>
            </w:r>
          </w:p>
          <w:p w:rsidR="00B277FD" w:rsidRPr="00E460E4" w:rsidRDefault="00B277FD" w:rsidP="00B277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t>sintetica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relazione, sottoscritta dal concorrente, composta da un massimo di n. 4 facciate in formato A4, font: </w:t>
            </w:r>
            <w:proofErr w:type="spellStart"/>
            <w:r w:rsidRPr="00E460E4">
              <w:rPr>
                <w:rFonts w:ascii="Arial" w:eastAsia="Times New Roman" w:hAnsi="Arial" w:cs="Arial"/>
                <w:lang w:eastAsia="it-IT"/>
              </w:rPr>
              <w:t>Arial</w:t>
            </w:r>
            <w:proofErr w:type="spellEnd"/>
            <w:r w:rsidRPr="00E460E4">
              <w:rPr>
                <w:rFonts w:ascii="Arial" w:eastAsia="Times New Roman" w:hAnsi="Arial" w:cs="Arial"/>
                <w:lang w:eastAsia="it-IT"/>
              </w:rPr>
              <w:t xml:space="preserve"> 11, interlinea 1.15 e margini superiore, inferiore destro e sinistro non inferiori a 2 cm;</w:t>
            </w:r>
          </w:p>
          <w:p w:rsidR="00B277FD" w:rsidRPr="00E460E4" w:rsidRDefault="00B277FD" w:rsidP="00B277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t>eventuali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elaborati grafici consistenti in un massimo di n. 1 fogli formato A3.</w:t>
            </w:r>
          </w:p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Il mancato rispetto del presente format è causa di non valutazione del criterio.</w:t>
            </w:r>
          </w:p>
        </w:tc>
      </w:tr>
      <w:tr w:rsidR="00B277FD" w:rsidRPr="00E460E4" w:rsidTr="0034313E">
        <w:tc>
          <w:tcPr>
            <w:tcW w:w="3232" w:type="dxa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Argomento</w:t>
            </w:r>
          </w:p>
        </w:tc>
        <w:tc>
          <w:tcPr>
            <w:tcW w:w="6521" w:type="dxa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Proposta del concorrente</w:t>
            </w:r>
          </w:p>
        </w:tc>
      </w:tr>
      <w:tr w:rsidR="00B277FD" w:rsidRPr="00E460E4" w:rsidTr="0034313E">
        <w:trPr>
          <w:trHeight w:val="1556"/>
        </w:trPr>
        <w:tc>
          <w:tcPr>
            <w:tcW w:w="3232" w:type="dxa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 xml:space="preserve">Sub-criterio C1: </w:t>
            </w:r>
          </w:p>
          <w:p w:rsidR="00B277FD" w:rsidRPr="00E460E4" w:rsidRDefault="00B277FD" w:rsidP="0034313E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lang w:eastAsia="it-IT"/>
              </w:rPr>
            </w:pPr>
          </w:p>
          <w:p w:rsidR="00B277FD" w:rsidRPr="00E460E4" w:rsidRDefault="00B277FD" w:rsidP="0034313E">
            <w:pPr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Procedure adottate per ottimizzare i tempi di ottenimento del progetto esecutivo approvato da porre a base di gara.</w:t>
            </w:r>
          </w:p>
          <w:p w:rsidR="00B277FD" w:rsidRPr="00E460E4" w:rsidRDefault="00B277FD" w:rsidP="0034313E">
            <w:pPr>
              <w:autoSpaceDE w:val="0"/>
              <w:autoSpaceDN w:val="0"/>
              <w:adjustRightInd w:val="0"/>
              <w:spacing w:after="120" w:line="240" w:lineRule="auto"/>
              <w:contextualSpacing/>
              <w:jc w:val="both"/>
              <w:rPr>
                <w:rFonts w:ascii="Arial" w:eastAsia="Times New Roman" w:hAnsi="Arial" w:cs="Arial"/>
                <w:lang w:eastAsia="it-IT"/>
              </w:rPr>
            </w:pPr>
          </w:p>
        </w:tc>
        <w:tc>
          <w:tcPr>
            <w:tcW w:w="6521" w:type="dxa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Il disciplinare tecnico posto a base di gara stabilisce i tempi per la realizzazione delle indagini e per la stesura dei progetti definitivo ed esecutivo. Tuttavia, esistono tempi, attualmente non determinabili, legati a revisioni del progetto, tavoli tecnici/ riunioni (conferenza di servizi), recepimento osservazioni dell’organo di verifica del progetto per i quali il disciplinare stabilisce dei criteri per la loro definizione.</w:t>
            </w:r>
          </w:p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Tanto premesso la proposta deve evidenziare il metodo che il progettista intende adottare per migliorare i criteri stabiliti nel disciplinare per la definizione di tempi attualmente non quantificabili.</w:t>
            </w:r>
          </w:p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Sulla base del disciplinare tecnico verranno presi in considerazione e valutati i seguenti aspetti:</w:t>
            </w:r>
          </w:p>
          <w:p w:rsidR="00B277FD" w:rsidRPr="00E460E4" w:rsidRDefault="00B277FD" w:rsidP="00B277F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96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t>sistema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di coordinamento adottato per ottimizzare la comunicazione tra progettista, responsabile del procedimento, soggetti coinvolti nelle fasi di acquisizione di pareri ed autorizzazioni e organo di verifica del progetto;</w:t>
            </w:r>
          </w:p>
          <w:p w:rsidR="00B277FD" w:rsidRPr="00E460E4" w:rsidRDefault="00B277FD" w:rsidP="00B277FD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96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t>sistema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adottato per controllare (trasparenza) e contrarre i tempi (tempestività) di risposta del progettista nelle seguenti circostanze:</w:t>
            </w:r>
          </w:p>
          <w:p w:rsidR="00B277FD" w:rsidRPr="00E460E4" w:rsidRDefault="00B277FD" w:rsidP="00B277FD">
            <w:pPr>
              <w:numPr>
                <w:ilvl w:val="2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21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lastRenderedPageBreak/>
              <w:t>revisioni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del progetto;</w:t>
            </w:r>
          </w:p>
          <w:p w:rsidR="00B277FD" w:rsidRPr="00E460E4" w:rsidRDefault="00B277FD" w:rsidP="00B277FD">
            <w:pPr>
              <w:numPr>
                <w:ilvl w:val="2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21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t>partecipazione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a tavoli tecnici/riunioni.</w:t>
            </w:r>
          </w:p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21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:rsidR="00B277FD" w:rsidRPr="00E460E4" w:rsidRDefault="00B277FD" w:rsidP="00B277F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lang w:eastAsia="it-IT"/>
        </w:rPr>
      </w:pP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6521"/>
      </w:tblGrid>
      <w:tr w:rsidR="00B277FD" w:rsidRPr="00E460E4" w:rsidTr="0034313E">
        <w:tc>
          <w:tcPr>
            <w:tcW w:w="9753" w:type="dxa"/>
            <w:gridSpan w:val="2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SCHEDA “C.2”</w:t>
            </w:r>
          </w:p>
        </w:tc>
      </w:tr>
      <w:tr w:rsidR="00B277FD" w:rsidRPr="00E460E4" w:rsidTr="0034313E">
        <w:tc>
          <w:tcPr>
            <w:tcW w:w="9753" w:type="dxa"/>
            <w:gridSpan w:val="2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scheda dovrà essere presentata nel rispetto del seguente format:</w:t>
            </w:r>
          </w:p>
          <w:p w:rsidR="00B277FD" w:rsidRPr="00E460E4" w:rsidRDefault="00B277FD" w:rsidP="00B277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t>sintetica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relazione, sottoscritta dal concorrente, composta da un massimo di n. 3 facciate in formato A4, font: </w:t>
            </w:r>
            <w:proofErr w:type="spellStart"/>
            <w:r w:rsidRPr="00E460E4">
              <w:rPr>
                <w:rFonts w:ascii="Arial" w:eastAsia="Times New Roman" w:hAnsi="Arial" w:cs="Arial"/>
                <w:lang w:eastAsia="it-IT"/>
              </w:rPr>
              <w:t>Arial</w:t>
            </w:r>
            <w:proofErr w:type="spellEnd"/>
            <w:r w:rsidRPr="00E460E4">
              <w:rPr>
                <w:rFonts w:ascii="Arial" w:eastAsia="Times New Roman" w:hAnsi="Arial" w:cs="Arial"/>
                <w:lang w:eastAsia="it-IT"/>
              </w:rPr>
              <w:t xml:space="preserve"> 11, interlinea 1.15 e margini superiore, inferiore destro e sinistro non inferiori a 2 cm;</w:t>
            </w:r>
          </w:p>
          <w:p w:rsidR="00B277FD" w:rsidRPr="00E460E4" w:rsidRDefault="00B277FD" w:rsidP="00B277FD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t>eventuali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elaborati grafici consistenti in un massimo di n. 1 fogli formato A3.</w:t>
            </w:r>
          </w:p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Il mancato rispetto del presente format è causa di non valutazione del criterio.</w:t>
            </w:r>
          </w:p>
        </w:tc>
      </w:tr>
      <w:tr w:rsidR="00B277FD" w:rsidRPr="00E460E4" w:rsidTr="0034313E">
        <w:tc>
          <w:tcPr>
            <w:tcW w:w="3232" w:type="dxa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Argomento</w:t>
            </w:r>
          </w:p>
        </w:tc>
        <w:tc>
          <w:tcPr>
            <w:tcW w:w="6521" w:type="dxa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Proposta del concorrente</w:t>
            </w:r>
          </w:p>
        </w:tc>
      </w:tr>
      <w:tr w:rsidR="00B277FD" w:rsidRPr="00E460E4" w:rsidTr="0034313E">
        <w:trPr>
          <w:trHeight w:val="1556"/>
        </w:trPr>
        <w:tc>
          <w:tcPr>
            <w:tcW w:w="3232" w:type="dxa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 xml:space="preserve">Sub-criterio C.2: </w:t>
            </w:r>
          </w:p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highlight w:val="yellow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Struttura Tecnico/Organizzati-va messa in atto per lo svolgi-mento del servizio.</w:t>
            </w:r>
          </w:p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</w:p>
        </w:tc>
        <w:tc>
          <w:tcPr>
            <w:tcW w:w="6521" w:type="dxa"/>
          </w:tcPr>
          <w:p w:rsidR="00B277FD" w:rsidRPr="00E460E4" w:rsidRDefault="00B277FD" w:rsidP="0034313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proposta deve mirare ad ottimizzare le tempistiche di finalizzazione del progetto attraverso la scelta della più idonea struttura organizzativa dedicata allo svolgimento del servizio oggetto d’appalto.</w:t>
            </w:r>
          </w:p>
          <w:p w:rsidR="00B277FD" w:rsidRPr="00E460E4" w:rsidRDefault="00B277FD" w:rsidP="0034313E">
            <w:pPr>
              <w:autoSpaceDE w:val="0"/>
              <w:autoSpaceDN w:val="0"/>
              <w:adjustRightInd w:val="0"/>
              <w:spacing w:after="120" w:line="240" w:lineRule="auto"/>
              <w:ind w:left="29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Nell’ambito della proposta verranno presi in considerazione e valutati i seguenti aspetti:</w:t>
            </w:r>
          </w:p>
          <w:p w:rsidR="00B277FD" w:rsidRPr="00E460E4" w:rsidRDefault="00B277FD" w:rsidP="00B277FD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596" w:hanging="236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t>la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struttura tecnica/organizzativa dedicata al servizio oggetto d’appalto;</w:t>
            </w:r>
          </w:p>
          <w:p w:rsidR="00B277FD" w:rsidRPr="00E460E4" w:rsidRDefault="00B277FD" w:rsidP="00B277FD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596" w:hanging="236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proofErr w:type="gramStart"/>
            <w:r w:rsidRPr="00E460E4">
              <w:rPr>
                <w:rFonts w:ascii="Arial" w:eastAsia="Times New Roman" w:hAnsi="Arial" w:cs="Arial"/>
                <w:lang w:eastAsia="it-IT"/>
              </w:rPr>
              <w:t>titoli</w:t>
            </w:r>
            <w:proofErr w:type="gramEnd"/>
            <w:r w:rsidRPr="00E460E4">
              <w:rPr>
                <w:rFonts w:ascii="Arial" w:eastAsia="Times New Roman" w:hAnsi="Arial" w:cs="Arial"/>
                <w:lang w:eastAsia="it-IT"/>
              </w:rPr>
              <w:t xml:space="preserve"> ed esperienza di tecnici, manager ed altro personale dedicato al servizio oggetto d’appalto.</w:t>
            </w:r>
          </w:p>
        </w:tc>
      </w:tr>
    </w:tbl>
    <w:p w:rsidR="00E3138B" w:rsidRDefault="00E3138B">
      <w:bookmarkStart w:id="1" w:name="_GoBack"/>
      <w:bookmarkEnd w:id="1"/>
    </w:p>
    <w:sectPr w:rsidR="00E313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2B330737"/>
    <w:multiLevelType w:val="multilevel"/>
    <w:tmpl w:val="A71A1756"/>
    <w:lvl w:ilvl="0"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FD"/>
    <w:rsid w:val="000E6081"/>
    <w:rsid w:val="0014630F"/>
    <w:rsid w:val="00253A7E"/>
    <w:rsid w:val="00427CDD"/>
    <w:rsid w:val="005305D0"/>
    <w:rsid w:val="00743FE4"/>
    <w:rsid w:val="0076139E"/>
    <w:rsid w:val="007C2980"/>
    <w:rsid w:val="007F7E24"/>
    <w:rsid w:val="00951723"/>
    <w:rsid w:val="009E1AEC"/>
    <w:rsid w:val="00A427BF"/>
    <w:rsid w:val="00A745D6"/>
    <w:rsid w:val="00B277FD"/>
    <w:rsid w:val="00B95C0D"/>
    <w:rsid w:val="00BA58F7"/>
    <w:rsid w:val="00BC2E59"/>
    <w:rsid w:val="00D57BFD"/>
    <w:rsid w:val="00E3138B"/>
    <w:rsid w:val="00EF2716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8DF9D-233B-425E-B837-8FB9EA0D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77FD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277F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77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rpodeltesto">
    <w:name w:val="Corpo del testo_"/>
    <w:basedOn w:val="Carpredefinitoparagrafo"/>
    <w:link w:val="Corpodeltesto0"/>
    <w:rsid w:val="00B277FD"/>
    <w:rPr>
      <w:rFonts w:cs="Calibri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B277FD"/>
    <w:pPr>
      <w:widowControl w:val="0"/>
      <w:shd w:val="clear" w:color="auto" w:fill="FFFFFF"/>
      <w:spacing w:after="120" w:line="271" w:lineRule="auto"/>
      <w:jc w:val="both"/>
    </w:pPr>
    <w:rPr>
      <w:rFonts w:asciiTheme="minorHAnsi" w:eastAsiaTheme="minorHAnsi" w:hAnsi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quistinretepa.it" TargetMode="External"/><Relationship Id="rId5" Type="http://schemas.openxmlformats.org/officeDocument/2006/relationships/hyperlink" Target="http://www.difesa.it/SGD-DNA/Staff/DT/GENIODIFE/Ban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Fedele, Funz. Amm. Rita - GENIODIFE</dc:creator>
  <cp:keywords/>
  <dc:description/>
  <cp:lastModifiedBy>Fedele, Funz. Amm. Rita - GENIODIFE</cp:lastModifiedBy>
  <cp:revision>1</cp:revision>
  <dcterms:created xsi:type="dcterms:W3CDTF">2019-09-19T14:00:00Z</dcterms:created>
  <dcterms:modified xsi:type="dcterms:W3CDTF">2019-09-19T14:01:00Z</dcterms:modified>
</cp:coreProperties>
</file>