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3" w:type="dxa"/>
        <w:tblBorders>
          <w:top w:val="single" w:sz="8" w:space="0" w:color="000000"/>
          <w:bottom w:val="single" w:sz="8" w:space="0" w:color="000000"/>
        </w:tblBorders>
        <w:tblLook w:val="0000" w:firstRow="0" w:lastRow="0" w:firstColumn="0" w:lastColumn="0" w:noHBand="0" w:noVBand="0"/>
      </w:tblPr>
      <w:tblGrid>
        <w:gridCol w:w="9743"/>
      </w:tblGrid>
      <w:tr w:rsidR="000A0112" w:rsidRPr="000A0112" w:rsidTr="00E837B9">
        <w:trPr>
          <w:trHeight w:val="1191"/>
        </w:trPr>
        <w:tc>
          <w:tcPr>
            <w:tcW w:w="9743" w:type="dxa"/>
            <w:tcBorders>
              <w:top w:val="single" w:sz="8" w:space="0" w:color="000000"/>
              <w:left w:val="nil"/>
              <w:right w:val="nil"/>
            </w:tcBorders>
            <w:shd w:val="clear" w:color="auto" w:fill="C0C0C0"/>
          </w:tcPr>
          <w:p w:rsidR="000A0112" w:rsidRPr="000A0112" w:rsidRDefault="000A0112" w:rsidP="000A0112">
            <w:pPr>
              <w:keepNext/>
              <w:tabs>
                <w:tab w:val="left" w:pos="3840"/>
              </w:tabs>
              <w:spacing w:before="240" w:after="60" w:line="276" w:lineRule="auto"/>
              <w:outlineLvl w:val="0"/>
              <w:rPr>
                <w:rFonts w:ascii="Times New Roman" w:eastAsia="Times New Roman" w:hAnsi="Times New Roman" w:cs="Times New Roman"/>
                <w:b/>
                <w:kern w:val="32"/>
                <w:sz w:val="24"/>
                <w:szCs w:val="24"/>
              </w:rPr>
            </w:pPr>
            <w:bookmarkStart w:id="0" w:name="_Toc64390255"/>
            <w:bookmarkStart w:id="1" w:name="_Toc415045953"/>
            <w:bookmarkStart w:id="2" w:name="_Toc422322855"/>
            <w:r w:rsidRPr="000A0112">
              <w:rPr>
                <w:rFonts w:ascii="Times New Roman" w:eastAsia="Times New Roman" w:hAnsi="Times New Roman" w:cs="Times New Roman"/>
                <w:b/>
                <w:bCs/>
                <w:kern w:val="32"/>
                <w:sz w:val="24"/>
                <w:szCs w:val="24"/>
              </w:rPr>
              <w:t>SCHEDE  - OFFERTA TECNICA</w:t>
            </w:r>
            <w:bookmarkEnd w:id="0"/>
            <w:r w:rsidRPr="000A0112">
              <w:rPr>
                <w:rFonts w:ascii="Times New Roman" w:eastAsia="Times New Roman" w:hAnsi="Times New Roman" w:cs="Times New Roman"/>
                <w:b/>
                <w:bCs/>
                <w:kern w:val="32"/>
                <w:sz w:val="24"/>
                <w:szCs w:val="24"/>
              </w:rPr>
              <w:t xml:space="preserve"> </w:t>
            </w:r>
            <w:bookmarkEnd w:id="1"/>
            <w:bookmarkEnd w:id="2"/>
            <w:r w:rsidRPr="000A0112">
              <w:rPr>
                <w:rFonts w:ascii="Times New Roman" w:eastAsia="Times New Roman" w:hAnsi="Times New Roman" w:cs="Times New Roman"/>
                <w:b/>
                <w:bCs/>
                <w:kern w:val="32"/>
                <w:sz w:val="24"/>
                <w:szCs w:val="24"/>
              </w:rPr>
              <w:tab/>
            </w:r>
          </w:p>
        </w:tc>
      </w:tr>
    </w:tbl>
    <w:p w:rsidR="000A0112" w:rsidRPr="000A0112" w:rsidRDefault="000A0112" w:rsidP="000A0112">
      <w:pPr>
        <w:spacing w:after="0" w:line="240" w:lineRule="auto"/>
        <w:rPr>
          <w:rFonts w:ascii="Arial" w:eastAsia="Times New Roman" w:hAnsi="Arial" w:cs="Arial"/>
          <w:b/>
          <w:lang w:eastAsia="it-IT"/>
        </w:rPr>
      </w:pPr>
    </w:p>
    <w:p w:rsidR="000A0112" w:rsidRPr="000A0112" w:rsidRDefault="000A0112" w:rsidP="000A0112">
      <w:pPr>
        <w:spacing w:after="0" w:line="240" w:lineRule="auto"/>
        <w:jc w:val="center"/>
        <w:rPr>
          <w:rFonts w:ascii="Arial" w:eastAsia="Times New Roman" w:hAnsi="Arial" w:cs="Arial"/>
          <w:b/>
          <w:bCs/>
          <w:sz w:val="28"/>
          <w:szCs w:val="28"/>
          <w:lang w:eastAsia="it-IT"/>
        </w:rPr>
      </w:pPr>
      <w:r w:rsidRPr="000A0112">
        <w:rPr>
          <w:rFonts w:ascii="Arial" w:eastAsia="Times New Roman" w:hAnsi="Arial" w:cs="Arial"/>
          <w:b/>
          <w:bCs/>
          <w:sz w:val="28"/>
          <w:szCs w:val="28"/>
          <w:lang w:eastAsia="it-IT"/>
        </w:rPr>
        <w:t>CRITERIO “A”</w:t>
      </w:r>
    </w:p>
    <w:p w:rsidR="000A0112" w:rsidRPr="000A0112" w:rsidRDefault="000A0112" w:rsidP="000A0112">
      <w:pPr>
        <w:overflowPunct w:val="0"/>
        <w:autoSpaceDE w:val="0"/>
        <w:autoSpaceDN w:val="0"/>
        <w:adjustRightInd w:val="0"/>
        <w:spacing w:after="0" w:line="276" w:lineRule="auto"/>
        <w:jc w:val="both"/>
        <w:textAlignment w:val="baseline"/>
        <w:rPr>
          <w:rFonts w:ascii="Arial" w:eastAsia="Times New Roman" w:hAnsi="Arial" w:cs="Arial"/>
          <w:lang w:eastAsia="it-IT"/>
        </w:rPr>
      </w:pPr>
      <w:r w:rsidRPr="000A0112">
        <w:rPr>
          <w:rFonts w:ascii="Arial" w:eastAsia="Times New Roman" w:hAnsi="Arial" w:cs="Arial"/>
          <w:b/>
          <w:lang w:eastAsia="it-IT"/>
        </w:rPr>
        <w:t xml:space="preserve">ORGANIZZAZIONE E DOTAZIONI CHE L’OFFERENTE METTE IN CAMPO PER LA REALIZZAZIONE DELLE OPERE OGGETTO DELL’APPALTO  – </w:t>
      </w:r>
      <w:r w:rsidRPr="000A0112">
        <w:rPr>
          <w:rFonts w:ascii="Arial" w:eastAsia="Times New Roman" w:hAnsi="Arial" w:cs="Arial"/>
          <w:lang w:eastAsia="it-IT"/>
        </w:rPr>
        <w:t>Qualità dell’organizzazione, del personale impiegato, della logistica e della sostenibilità dell’opera nell’esecuzione dei lavori che l’offerente intende mettere a disposizione per lo svolgimento delle attività richieste.</w:t>
      </w:r>
    </w:p>
    <w:p w:rsidR="000A0112" w:rsidRPr="000A0112" w:rsidRDefault="000A0112" w:rsidP="000A0112">
      <w:pPr>
        <w:overflowPunct w:val="0"/>
        <w:autoSpaceDE w:val="0"/>
        <w:autoSpaceDN w:val="0"/>
        <w:adjustRightInd w:val="0"/>
        <w:spacing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t>Il concorrente dovrà inoltre possedere rating di legalità in corso di validità ai sensi dell’art. 5-ter del decreto legge 1/2012, come modificato dal Decreto Legge 29/2012, convertito con modificazioni dalla legge 62/2012.</w:t>
      </w:r>
    </w:p>
    <w:p w:rsidR="000A0112" w:rsidRPr="000A0112" w:rsidRDefault="000A0112" w:rsidP="000A0112">
      <w:pPr>
        <w:overflowPunct w:val="0"/>
        <w:autoSpaceDE w:val="0"/>
        <w:autoSpaceDN w:val="0"/>
        <w:adjustRightInd w:val="0"/>
        <w:spacing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t xml:space="preserve">Il punteggio attribuito è legato al possesso o meno del requisito. A tal fine il concorrente dovrà produrre un certificato in copia conforme di rating di legalità da 1 a 3 stellette in corso di validità, o dichiarazione sostitutiva del suddetto certificato reda ai sensi del D.P.R. 445/2000. </w:t>
      </w:r>
    </w:p>
    <w:p w:rsidR="000A0112" w:rsidRPr="000A0112" w:rsidRDefault="000A0112" w:rsidP="000A0112">
      <w:pPr>
        <w:overflowPunct w:val="0"/>
        <w:autoSpaceDE w:val="0"/>
        <w:autoSpaceDN w:val="0"/>
        <w:adjustRightInd w:val="0"/>
        <w:spacing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t>Per garantire la maggiore concorrenza delle microimprese (fatturato annuo inferiore  o uguale a € 2.000.000  - art. 3 comma 1 lettera aa del D.Lgs 50/2016) e delle imprese di nuova costituzione (iscrizione al registro delle imprese inferiore a 2 anni) sarà assegnato un punteggio pari a 1 (uno) all’operatore economico che dichiara che i soggetti rilevanti ai fini del rating (direttore tecnico, direttore generale, rappresentante legale, amministratori, soci) non sono destinatari di misure di prevenzione e/o cautelari, sentenze/decreti penali di condanna, sentenze di patteggiamento per reati tributari ex D.Lgs.74/2000, per reati ex D.Lgs. n. 231/2001, per i reati di cui agli articoli 346, 346 bis, 353, 353 bis, 354, 355 e 356 del Codice Penale e per il reato di cui all’art.2, commi 1 e 1 bis del D.L. n.463/1983, convertito dalla Legge n.638/1983. Per i reati di mafia, oltre a non avere subito condanne, non deve essere stata iniziata azione penale ai sensi dell'art. 405 C.P.P., né l'impresa dovrà essere destinataria di comunicazioni o informazioni antimafia interdittive in corso di validità. Nei confronti dell'impresa, inoltre non dovrà essere stato disposto il commissariamento  in base al D.L. n.90/2014 e s.m.i. L’impresa stessa non deve essere destinataria di sentenze di condanna né di misure cautelari per gli illeciti amministrativi dipendenti dai reati di cui al citato D.Lgs. n.231/2001.</w:t>
      </w:r>
    </w:p>
    <w:p w:rsidR="000A0112" w:rsidRPr="000A0112" w:rsidRDefault="000A0112" w:rsidP="000A0112">
      <w:pPr>
        <w:overflowPunct w:val="0"/>
        <w:autoSpaceDE w:val="0"/>
        <w:autoSpaceDN w:val="0"/>
        <w:adjustRightInd w:val="0"/>
        <w:spacing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t>L’impresa non dovrà inoltre, nel biennio precedente la richiesta di rating, essere stata condannata per illeciti antitrust gravi o per violazioni del codice del consumo, per mancato rispetto delle norme a tutela della salute e della sicurezza nei luoghi di lavoro, per violazioni degli obblighi retributivi, contributivi, assicurativi e fiscali nei confronti dei propri dipendenti e collaboratori. Non dovrà inoltre avere subito accertamenti di un maggior reddito imponibile rispetto a quello dichiarato, né avere ricevuto provvedimenti di revoca di finanziamenti pubblici per i quali non abbia assolto gli obblighi di restituzione e non essere destinataria di provvedimenti di accertamento del mancato pagamento di imposte e tasse. Dovrà inoltre dichiarare di non essere destinataria di provvedimenti sanzionatori dell’ANAC di natura pecuniaria e/o interdittiva e che non sussistono annotazioni nel Casellario informatico delle imprese di cui all’art.8 del D.P.R. n.207/2010 che implichino preclusioni alla stipula di contratti con la Pubblica amministrazione o alla partecipazione a procedure di gara o di affidamento di contratti pubblici di lavori, servizi o forniture.</w:t>
      </w:r>
    </w:p>
    <w:p w:rsidR="000A0112" w:rsidRPr="000A0112" w:rsidRDefault="000A0112" w:rsidP="000A0112">
      <w:pPr>
        <w:overflowPunct w:val="0"/>
        <w:autoSpaceDE w:val="0"/>
        <w:autoSpaceDN w:val="0"/>
        <w:adjustRightInd w:val="0"/>
        <w:spacing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t>L’impresa dovrà inoltre dichiarare di effettuare pagamenti e transazioni finanziarie di ammontare superiore alla soglia di mille euro esclusivamente con strumenti di pagamento tracciabili.</w:t>
      </w:r>
    </w:p>
    <w:p w:rsidR="000A0112" w:rsidRPr="000A0112" w:rsidRDefault="000A0112" w:rsidP="000A0112">
      <w:pPr>
        <w:overflowPunct w:val="0"/>
        <w:autoSpaceDE w:val="0"/>
        <w:autoSpaceDN w:val="0"/>
        <w:adjustRightInd w:val="0"/>
        <w:spacing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lastRenderedPageBreak/>
        <w:t>Il punteggio attribuito è legato al possesso o meno del requisito: verranno assegnati 4 punti a chi possiede 3 stellette, 3 punti a chi possiede 2 stellette, 2 punti a chi possiede 1 stelletta, 1 punto alle micro/nuove imprese, 0 punti all’operatore economico che non è in possesso del requisito.</w:t>
      </w:r>
    </w:p>
    <w:p w:rsidR="000A0112" w:rsidRPr="000A0112" w:rsidRDefault="000A0112" w:rsidP="000A0112">
      <w:pPr>
        <w:overflowPunct w:val="0"/>
        <w:autoSpaceDE w:val="0"/>
        <w:autoSpaceDN w:val="0"/>
        <w:adjustRightInd w:val="0"/>
        <w:spacing w:after="0" w:line="276" w:lineRule="auto"/>
        <w:jc w:val="both"/>
        <w:textAlignment w:val="baseline"/>
        <w:rPr>
          <w:rFonts w:ascii="Arial" w:eastAsia="Times New Roman" w:hAnsi="Arial" w:cs="Arial"/>
          <w:lang w:eastAsia="it-IT"/>
        </w:rPr>
      </w:pPr>
    </w:p>
    <w:tbl>
      <w:tblPr>
        <w:tblStyle w:val="Grigliatabella2"/>
        <w:tblW w:w="0" w:type="auto"/>
        <w:tblLook w:val="04A0" w:firstRow="1" w:lastRow="0" w:firstColumn="1" w:lastColumn="0" w:noHBand="0" w:noVBand="1"/>
      </w:tblPr>
      <w:tblGrid>
        <w:gridCol w:w="1330"/>
        <w:gridCol w:w="1370"/>
        <w:gridCol w:w="1331"/>
        <w:gridCol w:w="1383"/>
        <w:gridCol w:w="1358"/>
        <w:gridCol w:w="1358"/>
        <w:gridCol w:w="1358"/>
      </w:tblGrid>
      <w:tr w:rsidR="000A0112" w:rsidRPr="000A0112" w:rsidTr="00E837B9">
        <w:tc>
          <w:tcPr>
            <w:tcW w:w="1397" w:type="dxa"/>
          </w:tcPr>
          <w:p w:rsidR="000A0112" w:rsidRPr="000A0112" w:rsidRDefault="000A0112" w:rsidP="000A0112">
            <w:pPr>
              <w:overflowPunct w:val="0"/>
              <w:autoSpaceDE w:val="0"/>
              <w:autoSpaceDN w:val="0"/>
              <w:adjustRightInd w:val="0"/>
              <w:spacing w:line="276" w:lineRule="auto"/>
              <w:jc w:val="both"/>
              <w:textAlignment w:val="baseline"/>
              <w:rPr>
                <w:rFonts w:ascii="Arial" w:eastAsia="Calibri" w:hAnsi="Arial" w:cs="Arial"/>
                <w:sz w:val="18"/>
                <w:szCs w:val="18"/>
              </w:rPr>
            </w:pPr>
            <w:r w:rsidRPr="000A0112">
              <w:rPr>
                <w:rFonts w:ascii="Arial" w:eastAsia="Calibri" w:hAnsi="Arial" w:cs="Arial"/>
                <w:sz w:val="18"/>
                <w:szCs w:val="18"/>
              </w:rPr>
              <w:t>A2</w:t>
            </w:r>
          </w:p>
        </w:tc>
        <w:tc>
          <w:tcPr>
            <w:tcW w:w="1397" w:type="dxa"/>
          </w:tcPr>
          <w:p w:rsidR="000A0112" w:rsidRPr="000A0112" w:rsidRDefault="000A0112" w:rsidP="000A0112">
            <w:pPr>
              <w:overflowPunct w:val="0"/>
              <w:autoSpaceDE w:val="0"/>
              <w:autoSpaceDN w:val="0"/>
              <w:adjustRightInd w:val="0"/>
              <w:spacing w:line="276" w:lineRule="auto"/>
              <w:jc w:val="both"/>
              <w:textAlignment w:val="baseline"/>
              <w:rPr>
                <w:rFonts w:ascii="Arial" w:eastAsia="Calibri" w:hAnsi="Arial" w:cs="Arial"/>
                <w:sz w:val="18"/>
                <w:szCs w:val="18"/>
              </w:rPr>
            </w:pPr>
            <w:r w:rsidRPr="000A0112">
              <w:rPr>
                <w:rFonts w:ascii="Arial" w:eastAsia="Calibri" w:hAnsi="Arial" w:cs="Arial"/>
                <w:sz w:val="18"/>
                <w:szCs w:val="18"/>
              </w:rPr>
              <w:t xml:space="preserve">Rating </w:t>
            </w:r>
          </w:p>
          <w:p w:rsidR="000A0112" w:rsidRPr="000A0112" w:rsidRDefault="000A0112" w:rsidP="000A0112">
            <w:pPr>
              <w:overflowPunct w:val="0"/>
              <w:autoSpaceDE w:val="0"/>
              <w:autoSpaceDN w:val="0"/>
              <w:adjustRightInd w:val="0"/>
              <w:spacing w:line="276" w:lineRule="auto"/>
              <w:jc w:val="both"/>
              <w:textAlignment w:val="baseline"/>
              <w:rPr>
                <w:rFonts w:ascii="Arial" w:eastAsia="Calibri" w:hAnsi="Arial" w:cs="Arial"/>
                <w:sz w:val="18"/>
                <w:szCs w:val="18"/>
              </w:rPr>
            </w:pPr>
            <w:r w:rsidRPr="000A0112">
              <w:rPr>
                <w:rFonts w:ascii="Arial" w:eastAsia="Calibri" w:hAnsi="Arial" w:cs="Arial"/>
                <w:sz w:val="18"/>
                <w:szCs w:val="18"/>
              </w:rPr>
              <w:t>di legalità</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No</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Micro/nuove imprese</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1 stelletta</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2 stellette</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 xml:space="preserve">3 stellette </w:t>
            </w:r>
          </w:p>
        </w:tc>
      </w:tr>
      <w:tr w:rsidR="000A0112" w:rsidRPr="000A0112" w:rsidTr="00E837B9">
        <w:tc>
          <w:tcPr>
            <w:tcW w:w="1397" w:type="dxa"/>
          </w:tcPr>
          <w:p w:rsidR="000A0112" w:rsidRPr="000A0112" w:rsidRDefault="000A0112" w:rsidP="000A0112">
            <w:pPr>
              <w:overflowPunct w:val="0"/>
              <w:autoSpaceDE w:val="0"/>
              <w:autoSpaceDN w:val="0"/>
              <w:adjustRightInd w:val="0"/>
              <w:spacing w:line="276" w:lineRule="auto"/>
              <w:jc w:val="both"/>
              <w:textAlignment w:val="baseline"/>
              <w:rPr>
                <w:rFonts w:ascii="Arial" w:eastAsia="Calibri" w:hAnsi="Arial" w:cs="Arial"/>
                <w:sz w:val="18"/>
                <w:szCs w:val="18"/>
              </w:rPr>
            </w:pPr>
          </w:p>
        </w:tc>
        <w:tc>
          <w:tcPr>
            <w:tcW w:w="1397" w:type="dxa"/>
          </w:tcPr>
          <w:p w:rsidR="000A0112" w:rsidRPr="000A0112" w:rsidRDefault="000A0112" w:rsidP="000A0112">
            <w:pPr>
              <w:overflowPunct w:val="0"/>
              <w:autoSpaceDE w:val="0"/>
              <w:autoSpaceDN w:val="0"/>
              <w:adjustRightInd w:val="0"/>
              <w:spacing w:line="276" w:lineRule="auto"/>
              <w:jc w:val="both"/>
              <w:textAlignment w:val="baseline"/>
              <w:rPr>
                <w:rFonts w:ascii="Arial" w:eastAsia="Calibri" w:hAnsi="Arial" w:cs="Arial"/>
                <w:sz w:val="18"/>
                <w:szCs w:val="18"/>
              </w:rPr>
            </w:pPr>
            <w:r w:rsidRPr="000A0112">
              <w:rPr>
                <w:rFonts w:ascii="Arial" w:eastAsia="Calibri" w:hAnsi="Arial" w:cs="Arial"/>
                <w:sz w:val="18"/>
                <w:szCs w:val="18"/>
              </w:rPr>
              <w:t>punteggio</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0</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1</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2</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3</w:t>
            </w:r>
          </w:p>
        </w:tc>
        <w:tc>
          <w:tcPr>
            <w:tcW w:w="1397" w:type="dxa"/>
            <w:vAlign w:val="center"/>
          </w:tcPr>
          <w:p w:rsidR="000A0112" w:rsidRPr="000A0112" w:rsidRDefault="000A0112" w:rsidP="000A0112">
            <w:pPr>
              <w:overflowPunct w:val="0"/>
              <w:autoSpaceDE w:val="0"/>
              <w:autoSpaceDN w:val="0"/>
              <w:adjustRightInd w:val="0"/>
              <w:spacing w:line="276" w:lineRule="auto"/>
              <w:jc w:val="center"/>
              <w:textAlignment w:val="baseline"/>
              <w:rPr>
                <w:rFonts w:ascii="Arial" w:eastAsia="Calibri" w:hAnsi="Arial" w:cs="Arial"/>
                <w:sz w:val="18"/>
                <w:szCs w:val="18"/>
              </w:rPr>
            </w:pPr>
            <w:r w:rsidRPr="000A0112">
              <w:rPr>
                <w:rFonts w:ascii="Arial" w:eastAsia="Calibri" w:hAnsi="Arial" w:cs="Arial"/>
                <w:sz w:val="18"/>
                <w:szCs w:val="18"/>
              </w:rPr>
              <w:t>4</w:t>
            </w:r>
          </w:p>
        </w:tc>
      </w:tr>
    </w:tbl>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bCs/>
          <w:lang w:eastAsia="it-IT"/>
        </w:rPr>
      </w:pPr>
      <w:r w:rsidRPr="000A0112">
        <w:rPr>
          <w:rFonts w:ascii="Arial" w:eastAsia="Times New Roman" w:hAnsi="Arial" w:cs="Arial"/>
          <w:bCs/>
          <w:lang w:eastAsia="it-IT"/>
        </w:rPr>
        <w:t>Si chiarisce che nel caso di raggruppamenti di imprese, tutte le imprese devono possedere il rating di legalità ovvero soddisfare i requisiti di legalità richiesti per le microimprese. Il punteggio verrà assegnato in base alla media dei punteggi associati alle stellette possedute dalle imprese raggruppate, incluse le microimprese in possesso dei requisiti di legalità previsti. Si precisa che l’eventuale valore intermedio non sarà preso in considerazione ai fini dell’attribuzione del punteggio (</w:t>
      </w:r>
      <w:r w:rsidRPr="000A0112">
        <w:rPr>
          <w:rFonts w:ascii="Arial" w:eastAsia="Times New Roman" w:hAnsi="Arial" w:cs="Arial"/>
          <w:bCs/>
          <w:i/>
          <w:lang w:eastAsia="it-IT"/>
        </w:rPr>
        <w:t>esempio: per il valore pari a 2,85 si prende il valore 2</w:t>
      </w:r>
      <w:r w:rsidRPr="000A0112">
        <w:rPr>
          <w:rFonts w:ascii="Arial" w:eastAsia="Times New Roman" w:hAnsi="Arial" w:cs="Arial"/>
          <w:bCs/>
          <w:lang w:eastAsia="it-IT"/>
        </w:rPr>
        <w:t>)</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bCs/>
          <w:lang w:eastAsia="it-IT"/>
        </w:rPr>
        <w:t xml:space="preserve">Per ogni singolo sub - criterio (A1-A2-A3-A4) dovrà essere prodotta una relazione la quale dovrà essere redatta in max 5 pagine (10 facciate) formato A4 </w:t>
      </w:r>
      <w:r w:rsidRPr="000A0112">
        <w:rPr>
          <w:rFonts w:ascii="Arial" w:eastAsia="Times New Roman" w:hAnsi="Arial" w:cs="Arial"/>
          <w:lang w:eastAsia="it-IT"/>
        </w:rPr>
        <w:t>(interlinea singola, Times New Roman corpo 12). Possono, qualora ritenuto necessario, essere allegati alle relazioni elaborati grafici per un massimo di max 3 pagine (6 facciate) in formato A3. In sintesi: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A1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A2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A3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A4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lang w:eastAsia="it-IT"/>
        </w:rPr>
      </w:pPr>
    </w:p>
    <w:p w:rsidR="000A0112" w:rsidRPr="000A0112" w:rsidRDefault="000A0112" w:rsidP="000A0112">
      <w:pPr>
        <w:spacing w:after="0" w:line="240" w:lineRule="auto"/>
        <w:jc w:val="center"/>
        <w:rPr>
          <w:rFonts w:ascii="Arial" w:eastAsia="Times New Roman" w:hAnsi="Arial" w:cs="Arial"/>
          <w:b/>
          <w:bCs/>
          <w:sz w:val="28"/>
          <w:szCs w:val="28"/>
          <w:lang w:eastAsia="it-IT"/>
        </w:rPr>
      </w:pPr>
      <w:r w:rsidRPr="000A0112">
        <w:rPr>
          <w:rFonts w:ascii="Arial" w:eastAsia="Times New Roman" w:hAnsi="Arial" w:cs="Arial"/>
          <w:b/>
          <w:bCs/>
          <w:sz w:val="28"/>
          <w:szCs w:val="28"/>
          <w:lang w:eastAsia="it-IT"/>
        </w:rPr>
        <w:t>CRITERIO “B”</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b/>
          <w:lang w:eastAsia="it-IT"/>
        </w:rPr>
        <w:t xml:space="preserve">SOLUZIONI FINALIZZATE ALLE MIGLIORIE DI RISPARMIO ENERGETICO DELLE COMPONENTI TRASPARENTI ED OPACHE DELL’INVOLUCRO EDILIZIO, ANCHE CON RIFERIMENTO ALL’ISOLAMENTO ACUSTICO  – </w:t>
      </w:r>
      <w:r w:rsidRPr="000A0112">
        <w:rPr>
          <w:rFonts w:ascii="Arial" w:eastAsia="Times New Roman" w:hAnsi="Arial" w:cs="Arial"/>
          <w:lang w:eastAsia="it-IT"/>
        </w:rPr>
        <w:t>Proposte volte ad illustrare le scelte tecniche migliorative rispetto al progetto esecutivo posto a base di gara afferenti le prestazioni energetiche ed acustiche di tutti i serramenti esterni (comprensivi di avvolgibili e cassonetti) e delle tamponature, tramezzi e solai mediante la determinazione analitica dei valori di isolamento termoacustico (trasmittanza, potere fonoisolante, etc…).</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bCs/>
          <w:lang w:eastAsia="it-IT"/>
        </w:rPr>
        <w:t xml:space="preserve">Per ogni singolo sub - criterio (B1-B2-B3-B4-B5) dovrà essere prodotta una relazione la quale dovrà essere redatta in max 5 pagine (10 facciate) formato A4 </w:t>
      </w:r>
      <w:r w:rsidRPr="000A0112">
        <w:rPr>
          <w:rFonts w:ascii="Arial" w:eastAsia="Times New Roman" w:hAnsi="Arial" w:cs="Arial"/>
          <w:lang w:eastAsia="it-IT"/>
        </w:rPr>
        <w:t>(interlinea singola, Times New Roman corpo 12). Possono, qualora ritenuto necessario, essere allegati alle relazioni elaborati grafici per un massimo di max 3 pagine (6 facciate) in formato A3. In sintesi: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B1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B2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B3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B4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B5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lang w:eastAsia="it-IT"/>
        </w:rPr>
      </w:pPr>
    </w:p>
    <w:p w:rsidR="000A0112" w:rsidRPr="000A0112" w:rsidRDefault="000A0112" w:rsidP="000A0112">
      <w:pPr>
        <w:spacing w:after="0" w:line="240" w:lineRule="auto"/>
        <w:jc w:val="center"/>
        <w:rPr>
          <w:rFonts w:ascii="Arial" w:eastAsia="Times New Roman" w:hAnsi="Arial" w:cs="Arial"/>
          <w:b/>
          <w:bCs/>
          <w:sz w:val="28"/>
          <w:szCs w:val="28"/>
          <w:lang w:eastAsia="it-IT"/>
        </w:rPr>
      </w:pPr>
      <w:r w:rsidRPr="000A0112">
        <w:rPr>
          <w:rFonts w:ascii="Arial" w:eastAsia="Times New Roman" w:hAnsi="Arial" w:cs="Arial"/>
          <w:b/>
          <w:bCs/>
          <w:sz w:val="28"/>
          <w:szCs w:val="28"/>
          <w:lang w:eastAsia="it-IT"/>
        </w:rPr>
        <w:t>CRITERIO “C”</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color w:val="000000"/>
          <w:lang w:eastAsia="it-IT"/>
        </w:rPr>
      </w:pPr>
      <w:r w:rsidRPr="000A0112">
        <w:rPr>
          <w:rFonts w:ascii="Arial" w:eastAsia="Times New Roman" w:hAnsi="Arial" w:cs="Arial"/>
          <w:b/>
          <w:color w:val="000000"/>
          <w:lang w:eastAsia="it-IT"/>
        </w:rPr>
        <w:lastRenderedPageBreak/>
        <w:t xml:space="preserve">SOLUZIONI FINALIZZATE AL MIGLIORAMENTO DELLA QUALITA’ ESTETICA E FUNZIONALE DEGLI AMBIENTI INTERNI E DEL PIAZZALE ESTERNO  </w:t>
      </w:r>
      <w:r w:rsidRPr="000A0112">
        <w:rPr>
          <w:rFonts w:ascii="Arial" w:eastAsia="Times New Roman" w:hAnsi="Arial" w:cs="Arial"/>
          <w:color w:val="000000"/>
          <w:lang w:eastAsia="it-IT"/>
        </w:rPr>
        <w:t>– Proposte volte ad illustrare le scelte tecniche migliorative rispetto al progetto esecutivo posto a base di gara afferenti la scelta di materiali quali pavimenti, rivestimenti, tinteggiature, controsoffitti basso emissivi (VOC), certificati LEED, con proprietà antibatteriche nel rispetto della sostenibilità, della compatibilità ambientale e della durabilità.</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bCs/>
          <w:lang w:eastAsia="it-IT"/>
        </w:rPr>
        <w:t xml:space="preserve">Per ogni singolo sub - criterio (C1) dovrà essere prodotta una relazione la quale dovrà essere redatta in max 5 pagine (10 facciate) formato A4 </w:t>
      </w:r>
      <w:r w:rsidRPr="000A0112">
        <w:rPr>
          <w:rFonts w:ascii="Arial" w:eastAsia="Times New Roman" w:hAnsi="Arial" w:cs="Arial"/>
          <w:lang w:eastAsia="it-IT"/>
        </w:rPr>
        <w:t>(interlinea singola, Times New Roman corpo 12).</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t>Possono, qualora ritenuto necessario, essere allegati alle relazioni elaborati grafici per un massimo di max 3 pagine (6 facciate) in formato A3.</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lang w:eastAsia="it-IT"/>
        </w:rPr>
      </w:pPr>
      <w:r w:rsidRPr="000A0112">
        <w:rPr>
          <w:rFonts w:ascii="Arial" w:eastAsia="Times New Roman" w:hAnsi="Arial" w:cs="Arial"/>
          <w:lang w:eastAsia="it-IT"/>
        </w:rPr>
        <w:t xml:space="preserve">In sintesi: </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C1  (10 facciate A4 + 6 facciate A3 solo per elaborati grafici)</w:t>
      </w:r>
    </w:p>
    <w:p w:rsidR="000A0112" w:rsidRDefault="000A0112" w:rsidP="000A0112">
      <w:pPr>
        <w:spacing w:after="0" w:line="240" w:lineRule="auto"/>
        <w:jc w:val="center"/>
        <w:rPr>
          <w:rFonts w:ascii="Arial" w:eastAsia="Times New Roman" w:hAnsi="Arial" w:cs="Arial"/>
          <w:b/>
          <w:bCs/>
          <w:sz w:val="28"/>
          <w:szCs w:val="28"/>
          <w:lang w:eastAsia="it-IT"/>
        </w:rPr>
      </w:pPr>
    </w:p>
    <w:p w:rsidR="000A0112" w:rsidRPr="000A0112" w:rsidRDefault="000A0112" w:rsidP="000A0112">
      <w:pPr>
        <w:spacing w:after="0" w:line="240" w:lineRule="auto"/>
        <w:jc w:val="center"/>
        <w:rPr>
          <w:rFonts w:ascii="Arial" w:eastAsia="Times New Roman" w:hAnsi="Arial" w:cs="Arial"/>
          <w:b/>
          <w:bCs/>
          <w:sz w:val="28"/>
          <w:szCs w:val="28"/>
          <w:lang w:eastAsia="it-IT"/>
        </w:rPr>
      </w:pPr>
      <w:bookmarkStart w:id="3" w:name="_GoBack"/>
      <w:bookmarkEnd w:id="3"/>
      <w:r w:rsidRPr="000A0112">
        <w:rPr>
          <w:rFonts w:ascii="Arial" w:eastAsia="Times New Roman" w:hAnsi="Arial" w:cs="Arial"/>
          <w:b/>
          <w:bCs/>
          <w:sz w:val="28"/>
          <w:szCs w:val="28"/>
          <w:lang w:eastAsia="it-IT"/>
        </w:rPr>
        <w:t>CRITERIO “D”</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color w:val="000000"/>
          <w:lang w:eastAsia="it-IT"/>
        </w:rPr>
      </w:pPr>
      <w:r w:rsidRPr="000A0112">
        <w:rPr>
          <w:rFonts w:ascii="Arial" w:eastAsia="Times New Roman" w:hAnsi="Arial" w:cs="Arial"/>
          <w:b/>
          <w:color w:val="000000"/>
          <w:lang w:eastAsia="it-IT"/>
        </w:rPr>
        <w:t xml:space="preserve">SOLUZIONI FINALIZZATE AL RISPARMIO ENERGETICO DEGLI IMPIANTI TECNOLOGICI - </w:t>
      </w:r>
      <w:r w:rsidRPr="000A0112">
        <w:rPr>
          <w:rFonts w:ascii="Arial" w:eastAsia="Times New Roman" w:hAnsi="Arial" w:cs="Arial"/>
          <w:color w:val="000000"/>
          <w:lang w:eastAsia="it-IT"/>
        </w:rPr>
        <w:t>Proposte volte ad illustrare le scelte tecniche migliorative rispetto al progetto esecutivo posto a base di gara afferenti l’ottimizzazione dei pannelli fototermici posti a base di gara e dei corpi illuminanti esterni</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bCs/>
          <w:lang w:eastAsia="it-IT"/>
        </w:rPr>
        <w:t xml:space="preserve">Per ogni singolo sub - criterio (D1-D2) dovrà essere prodotta una relazione la quale dovrà essere redatta in max 5 pagine (10 facciate) formato A4 </w:t>
      </w:r>
      <w:r w:rsidRPr="000A0112">
        <w:rPr>
          <w:rFonts w:ascii="Arial" w:eastAsia="Times New Roman" w:hAnsi="Arial" w:cs="Arial"/>
          <w:lang w:eastAsia="it-IT"/>
        </w:rPr>
        <w:t>(interlinea singola, Times New Roman corpo 12).</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t>Possono, qualora ritenuto necessario, essere allegati alle relazioni elaborati grafici per un massimo di max 3 pagine (6 facciate) in formato A3.</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lang w:eastAsia="it-IT"/>
        </w:rPr>
      </w:pPr>
      <w:r w:rsidRPr="000A0112">
        <w:rPr>
          <w:rFonts w:ascii="Arial" w:eastAsia="Times New Roman" w:hAnsi="Arial" w:cs="Arial"/>
          <w:lang w:eastAsia="it-IT"/>
        </w:rPr>
        <w:t>In sintesi: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D1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b/>
          <w:u w:val="single"/>
          <w:lang w:eastAsia="it-IT"/>
        </w:rPr>
        <w:t>sub - criterio D2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
    <w:p w:rsidR="000A0112" w:rsidRPr="000A0112" w:rsidRDefault="000A0112" w:rsidP="000A0112">
      <w:pPr>
        <w:spacing w:after="0" w:line="240" w:lineRule="auto"/>
        <w:jc w:val="center"/>
        <w:rPr>
          <w:rFonts w:ascii="Arial" w:eastAsia="Times New Roman" w:hAnsi="Arial" w:cs="Arial"/>
          <w:b/>
          <w:bCs/>
          <w:sz w:val="28"/>
          <w:szCs w:val="28"/>
          <w:lang w:eastAsia="it-IT"/>
        </w:rPr>
      </w:pPr>
      <w:r w:rsidRPr="000A0112">
        <w:rPr>
          <w:rFonts w:ascii="Arial" w:eastAsia="Times New Roman" w:hAnsi="Arial" w:cs="Arial"/>
          <w:b/>
          <w:bCs/>
          <w:sz w:val="28"/>
          <w:szCs w:val="28"/>
          <w:lang w:eastAsia="it-IT"/>
        </w:rPr>
        <w:t>CRITERIO “E”</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color w:val="000000"/>
          <w:lang w:eastAsia="it-IT"/>
        </w:rPr>
      </w:pPr>
      <w:r w:rsidRPr="000A0112">
        <w:rPr>
          <w:rFonts w:ascii="Arial" w:eastAsia="Times New Roman" w:hAnsi="Arial" w:cs="Arial"/>
          <w:b/>
          <w:color w:val="000000"/>
          <w:lang w:eastAsia="it-IT"/>
        </w:rPr>
        <w:t xml:space="preserve">Criteri E – GARANZIE AGGIUNTIVE: </w:t>
      </w:r>
      <w:r w:rsidRPr="000A0112">
        <w:rPr>
          <w:rFonts w:ascii="Arial" w:eastAsia="Times New Roman" w:hAnsi="Arial" w:cs="Arial"/>
          <w:color w:val="000000"/>
          <w:lang w:eastAsia="it-IT"/>
        </w:rPr>
        <w:t>Proposte di manutenzione degli impianti realizzati con particolare riferimento alla verifica/controllo periodico, manutenzione generale</w:t>
      </w:r>
    </w:p>
    <w:p w:rsidR="000A0112" w:rsidRPr="000A0112" w:rsidRDefault="000A0112" w:rsidP="000A0112">
      <w:pPr>
        <w:autoSpaceDE w:val="0"/>
        <w:autoSpaceDN w:val="0"/>
        <w:adjustRightInd w:val="0"/>
        <w:spacing w:after="0" w:line="240" w:lineRule="auto"/>
        <w:jc w:val="both"/>
        <w:rPr>
          <w:rFonts w:ascii="Arial" w:eastAsia="Times New Roman" w:hAnsi="Arial" w:cs="Arial"/>
          <w:bCs/>
          <w:lang w:eastAsia="it-IT"/>
        </w:rPr>
      </w:pPr>
      <w:r w:rsidRPr="000A0112">
        <w:rPr>
          <w:rFonts w:ascii="Arial" w:eastAsia="Times New Roman" w:hAnsi="Arial" w:cs="Arial"/>
          <w:bCs/>
          <w:lang w:eastAsia="it-IT"/>
        </w:rPr>
        <w:t xml:space="preserve"> Il Concorrente, ai fini della valutazione, dovrà illustrare in dettaglio la proposta di manutenzione degli impianti realizzati assumendo, con obbligo di sottoscrizione del contratto di manutenzione contestualmente al collaudo delle opere, i seguenti oneri:</w:t>
      </w:r>
    </w:p>
    <w:p w:rsidR="000A0112" w:rsidRPr="000A0112" w:rsidRDefault="000A0112" w:rsidP="000A0112">
      <w:pPr>
        <w:numPr>
          <w:ilvl w:val="0"/>
          <w:numId w:val="1"/>
        </w:numPr>
        <w:overflowPunct w:val="0"/>
        <w:autoSpaceDE w:val="0"/>
        <w:autoSpaceDN w:val="0"/>
        <w:adjustRightInd w:val="0"/>
        <w:spacing w:before="120" w:after="0" w:line="240" w:lineRule="auto"/>
        <w:jc w:val="both"/>
        <w:textAlignment w:val="baseline"/>
        <w:rPr>
          <w:rFonts w:ascii="Arial" w:eastAsia="Times New Roman" w:hAnsi="Arial" w:cs="Arial"/>
          <w:bCs/>
          <w:lang w:eastAsia="it-IT"/>
        </w:rPr>
      </w:pPr>
      <w:r w:rsidRPr="000A0112">
        <w:rPr>
          <w:rFonts w:ascii="Arial" w:eastAsia="Times New Roman" w:hAnsi="Arial" w:cs="Arial"/>
          <w:bCs/>
          <w:lang w:eastAsia="it-IT"/>
        </w:rPr>
        <w:t>verifica e/o controllo periodico delle opere eseguite, in conformità a quanto previsto dal</w:t>
      </w:r>
    </w:p>
    <w:p w:rsidR="000A0112" w:rsidRPr="000A0112" w:rsidRDefault="000A0112" w:rsidP="000A0112">
      <w:pPr>
        <w:autoSpaceDE w:val="0"/>
        <w:autoSpaceDN w:val="0"/>
        <w:adjustRightInd w:val="0"/>
        <w:spacing w:after="0" w:line="240" w:lineRule="auto"/>
        <w:ind w:left="153" w:firstLine="567"/>
        <w:rPr>
          <w:rFonts w:ascii="Arial" w:eastAsia="Times New Roman" w:hAnsi="Arial" w:cs="Arial"/>
          <w:bCs/>
          <w:lang w:eastAsia="it-IT"/>
        </w:rPr>
      </w:pPr>
      <w:r w:rsidRPr="000A0112">
        <w:rPr>
          <w:rFonts w:ascii="Arial" w:eastAsia="Times New Roman" w:hAnsi="Arial" w:cs="Arial"/>
          <w:bCs/>
          <w:lang w:eastAsia="it-IT"/>
        </w:rPr>
        <w:t>libretto di manutenzione;</w:t>
      </w:r>
    </w:p>
    <w:p w:rsidR="000A0112" w:rsidRPr="000A0112" w:rsidRDefault="000A0112" w:rsidP="000A0112">
      <w:pPr>
        <w:autoSpaceDE w:val="0"/>
        <w:autoSpaceDN w:val="0"/>
        <w:adjustRightInd w:val="0"/>
        <w:spacing w:after="0" w:line="240" w:lineRule="auto"/>
        <w:ind w:left="153" w:firstLine="567"/>
        <w:rPr>
          <w:rFonts w:ascii="Arial" w:eastAsia="Times New Roman" w:hAnsi="Arial" w:cs="Arial"/>
          <w:bCs/>
          <w:lang w:eastAsia="it-IT"/>
        </w:rPr>
      </w:pPr>
    </w:p>
    <w:p w:rsidR="000A0112" w:rsidRPr="000A0112" w:rsidRDefault="000A0112" w:rsidP="000A0112">
      <w:pPr>
        <w:numPr>
          <w:ilvl w:val="0"/>
          <w:numId w:val="1"/>
        </w:numPr>
        <w:overflowPunct w:val="0"/>
        <w:autoSpaceDE w:val="0"/>
        <w:autoSpaceDN w:val="0"/>
        <w:adjustRightInd w:val="0"/>
        <w:spacing w:before="120" w:after="0" w:line="240" w:lineRule="auto"/>
        <w:jc w:val="both"/>
        <w:textAlignment w:val="baseline"/>
        <w:rPr>
          <w:rFonts w:ascii="Arial" w:eastAsia="Times New Roman" w:hAnsi="Arial" w:cs="Arial"/>
          <w:bCs/>
          <w:lang w:eastAsia="it-IT"/>
        </w:rPr>
      </w:pPr>
      <w:r w:rsidRPr="000A0112">
        <w:rPr>
          <w:rFonts w:ascii="Arial" w:eastAsia="Times New Roman" w:hAnsi="Arial" w:cs="Arial"/>
          <w:bCs/>
          <w:lang w:eastAsia="it-IT"/>
        </w:rPr>
        <w:t>manutenzione generale delle opere impiantistiche eseguite, obbligandosi sia alla sostituzione dei materiali e/o delle componenti impiantistiche che si mostrassero difettose ancorché collaudate, sia alla riparazione di tutti i guasti che dovessero verificarsi anche in conseguenza dell’uso, purché corretto, delle opere medesime;</w:t>
      </w:r>
    </w:p>
    <w:p w:rsidR="000A0112" w:rsidRPr="000A0112" w:rsidRDefault="000A0112" w:rsidP="000A0112">
      <w:pPr>
        <w:numPr>
          <w:ilvl w:val="0"/>
          <w:numId w:val="1"/>
        </w:numPr>
        <w:overflowPunct w:val="0"/>
        <w:autoSpaceDE w:val="0"/>
        <w:autoSpaceDN w:val="0"/>
        <w:adjustRightInd w:val="0"/>
        <w:spacing w:before="120" w:after="0" w:line="240" w:lineRule="auto"/>
        <w:jc w:val="both"/>
        <w:textAlignment w:val="baseline"/>
        <w:rPr>
          <w:rFonts w:ascii="Arial" w:eastAsia="Times New Roman" w:hAnsi="Arial" w:cs="Arial"/>
          <w:bCs/>
          <w:lang w:eastAsia="it-IT"/>
        </w:rPr>
      </w:pPr>
      <w:r w:rsidRPr="000A0112">
        <w:rPr>
          <w:rFonts w:ascii="Arial" w:eastAsia="Times New Roman" w:hAnsi="Arial" w:cs="Arial"/>
          <w:bCs/>
          <w:lang w:eastAsia="it-IT"/>
        </w:rPr>
        <w:t>ogni onere relativo alla stipula dei contratti di verifica e manutenzione relativi a impianti antincendio e/o presidi antincendio, impianti in genere per i quali tali contratti siano normativamente obbligatori.</w:t>
      </w:r>
    </w:p>
    <w:p w:rsidR="000A0112" w:rsidRPr="000A0112" w:rsidRDefault="000A0112" w:rsidP="000A0112">
      <w:pPr>
        <w:autoSpaceDE w:val="0"/>
        <w:autoSpaceDN w:val="0"/>
        <w:adjustRightInd w:val="0"/>
        <w:spacing w:after="0" w:line="240" w:lineRule="auto"/>
        <w:ind w:left="720"/>
        <w:rPr>
          <w:rFonts w:ascii="Arial" w:eastAsia="Times New Roman" w:hAnsi="Arial" w:cs="Arial"/>
          <w:bCs/>
          <w:lang w:eastAsia="it-IT"/>
        </w:rPr>
      </w:pPr>
    </w:p>
    <w:p w:rsidR="000A0112" w:rsidRPr="000A0112" w:rsidRDefault="000A0112" w:rsidP="000A0112">
      <w:pPr>
        <w:autoSpaceDE w:val="0"/>
        <w:autoSpaceDN w:val="0"/>
        <w:adjustRightInd w:val="0"/>
        <w:spacing w:after="0" w:line="240" w:lineRule="auto"/>
        <w:jc w:val="both"/>
        <w:rPr>
          <w:rFonts w:ascii="Arial" w:eastAsia="Times New Roman" w:hAnsi="Arial" w:cs="Arial"/>
          <w:bCs/>
          <w:lang w:eastAsia="it-IT"/>
        </w:rPr>
      </w:pPr>
      <w:r w:rsidRPr="000A0112">
        <w:rPr>
          <w:rFonts w:ascii="Arial" w:eastAsia="Times New Roman" w:hAnsi="Arial" w:cs="Arial"/>
          <w:bCs/>
          <w:lang w:eastAsia="it-IT"/>
        </w:rPr>
        <w:t>Il C.S.A. ( Art. 18.5 comma 1) prevede che  “</w:t>
      </w:r>
      <w:r w:rsidRPr="000A0112">
        <w:rPr>
          <w:rFonts w:ascii="Arial" w:eastAsia="Times New Roman" w:hAnsi="Arial" w:cs="Arial"/>
          <w:i/>
          <w:lang w:eastAsia="it-IT"/>
        </w:rPr>
        <w:t>La Ditta appaltatrice dovrà garantire tutti gli impianti realizzati e la loro manutenzione, per la qualità dei materiali, per il montaggio e per il regolare funzionamento, per dodici mesi di esercizio a partire dalla data di ultimazione dei lavori e comunque fino alla data di collaudo qualora il collaudo stesso fosse effettuato successivamente alla scadenza dei sopradetti dodici mesi</w:t>
      </w:r>
      <w:r w:rsidRPr="000A0112">
        <w:rPr>
          <w:rFonts w:ascii="Arial" w:eastAsia="Times New Roman" w:hAnsi="Arial" w:cs="Arial"/>
          <w:lang w:eastAsia="it-IT"/>
        </w:rPr>
        <w:t>”.</w:t>
      </w:r>
    </w:p>
    <w:p w:rsidR="000A0112" w:rsidRPr="000A0112" w:rsidRDefault="000A0112" w:rsidP="000A0112">
      <w:pPr>
        <w:autoSpaceDE w:val="0"/>
        <w:autoSpaceDN w:val="0"/>
        <w:adjustRightInd w:val="0"/>
        <w:spacing w:after="0" w:line="240" w:lineRule="auto"/>
        <w:rPr>
          <w:rFonts w:ascii="Arial" w:eastAsia="Times New Roman" w:hAnsi="Arial" w:cs="Arial"/>
          <w:bCs/>
          <w:lang w:eastAsia="it-IT"/>
        </w:rPr>
      </w:pPr>
      <w:r w:rsidRPr="000A0112">
        <w:rPr>
          <w:rFonts w:ascii="Arial" w:eastAsia="Times New Roman" w:hAnsi="Arial" w:cs="Arial"/>
          <w:bCs/>
          <w:lang w:eastAsia="it-IT"/>
        </w:rPr>
        <w:t>Ai fini della valutazione sugli obblighi manutentivi, come sopra indicati, verranno premiate le offerte</w:t>
      </w:r>
    </w:p>
    <w:p w:rsidR="000A0112" w:rsidRPr="000A0112" w:rsidRDefault="000A0112" w:rsidP="000A0112">
      <w:pPr>
        <w:overflowPunct w:val="0"/>
        <w:autoSpaceDE w:val="0"/>
        <w:autoSpaceDN w:val="0"/>
        <w:adjustRightInd w:val="0"/>
        <w:spacing w:after="0" w:line="240" w:lineRule="auto"/>
        <w:jc w:val="both"/>
        <w:textAlignment w:val="baseline"/>
        <w:rPr>
          <w:rFonts w:ascii="Arial" w:eastAsia="Times New Roman" w:hAnsi="Arial" w:cs="Arial"/>
          <w:bCs/>
          <w:lang w:eastAsia="it-IT"/>
        </w:rPr>
      </w:pPr>
      <w:r w:rsidRPr="000A0112">
        <w:rPr>
          <w:rFonts w:ascii="Arial" w:eastAsia="Times New Roman" w:hAnsi="Arial" w:cs="Arial"/>
          <w:bCs/>
          <w:lang w:eastAsia="it-IT"/>
        </w:rPr>
        <w:t>che prevedono una durata temporale maggiore di anni 1 e non superiore ad anni 5 (a partire dalla data del collaudo). Verranno premiate le offerte che prevedono di effettuare una manutenzione maggiore di 1 anno  e non superiore a 5 anni a  partire dalla data del collaudo</w:t>
      </w:r>
    </w:p>
    <w:p w:rsidR="000A0112" w:rsidRPr="000A0112" w:rsidRDefault="000A0112" w:rsidP="000A0112">
      <w:pPr>
        <w:autoSpaceDE w:val="0"/>
        <w:autoSpaceDN w:val="0"/>
        <w:adjustRightInd w:val="0"/>
        <w:spacing w:after="0" w:line="240" w:lineRule="auto"/>
        <w:rPr>
          <w:rFonts w:ascii="Arial" w:eastAsia="Times New Roman" w:hAnsi="Arial" w:cs="Arial"/>
          <w:bCs/>
          <w:lang w:eastAsia="it-IT"/>
        </w:rPr>
      </w:pPr>
    </w:p>
    <w:p w:rsidR="000A0112" w:rsidRPr="000A0112" w:rsidRDefault="000A0112" w:rsidP="000A0112">
      <w:pPr>
        <w:autoSpaceDE w:val="0"/>
        <w:autoSpaceDN w:val="0"/>
        <w:adjustRightInd w:val="0"/>
        <w:spacing w:after="0" w:line="240" w:lineRule="auto"/>
        <w:rPr>
          <w:rFonts w:ascii="Arial" w:eastAsia="Times New Roman" w:hAnsi="Arial" w:cs="Arial"/>
          <w:bCs/>
          <w:lang w:eastAsia="it-IT"/>
        </w:rPr>
      </w:pPr>
      <w:r w:rsidRPr="000A0112">
        <w:rPr>
          <w:rFonts w:ascii="Arial" w:eastAsia="Times New Roman" w:hAnsi="Arial" w:cs="Arial"/>
          <w:bCs/>
          <w:lang w:eastAsia="it-IT"/>
        </w:rPr>
        <w:t>Il punteggio di ciascun Concorrente sarà attribuito secondo la seguente formula:</w:t>
      </w:r>
    </w:p>
    <w:p w:rsidR="000A0112" w:rsidRPr="000A0112" w:rsidRDefault="000A0112" w:rsidP="000A0112">
      <w:pPr>
        <w:autoSpaceDE w:val="0"/>
        <w:autoSpaceDN w:val="0"/>
        <w:adjustRightInd w:val="0"/>
        <w:spacing w:after="0" w:line="240" w:lineRule="auto"/>
        <w:rPr>
          <w:rFonts w:ascii="Arial" w:eastAsia="Times New Roman" w:hAnsi="Arial" w:cs="Arial"/>
          <w:bCs/>
          <w:lang w:eastAsia="it-IT"/>
        </w:rPr>
      </w:pPr>
    </w:p>
    <w:p w:rsidR="000A0112" w:rsidRPr="000A0112" w:rsidRDefault="000A0112" w:rsidP="000A0112">
      <w:pPr>
        <w:autoSpaceDE w:val="0"/>
        <w:autoSpaceDN w:val="0"/>
        <w:adjustRightInd w:val="0"/>
        <w:spacing w:after="0" w:line="240" w:lineRule="auto"/>
        <w:jc w:val="center"/>
        <w:rPr>
          <w:rFonts w:ascii="Arial" w:eastAsia="Times New Roman" w:hAnsi="Arial" w:cs="Arial"/>
          <w:bCs/>
          <w:lang w:eastAsia="it-IT"/>
        </w:rPr>
      </w:pPr>
      <w:r w:rsidRPr="000A0112">
        <w:rPr>
          <w:rFonts w:ascii="Arial" w:eastAsia="Times New Roman" w:hAnsi="Arial" w:cs="Arial"/>
          <w:bCs/>
          <w:lang w:eastAsia="it-IT"/>
        </w:rPr>
        <w:t>Punteggio=Ni x 10</w:t>
      </w:r>
    </w:p>
    <w:p w:rsidR="000A0112" w:rsidRPr="000A0112" w:rsidRDefault="000A0112" w:rsidP="000A0112">
      <w:pPr>
        <w:autoSpaceDE w:val="0"/>
        <w:autoSpaceDN w:val="0"/>
        <w:adjustRightInd w:val="0"/>
        <w:spacing w:after="0" w:line="240" w:lineRule="auto"/>
        <w:jc w:val="center"/>
        <w:rPr>
          <w:rFonts w:ascii="Arial" w:eastAsia="Times New Roman" w:hAnsi="Arial" w:cs="Arial"/>
          <w:bCs/>
          <w:lang w:eastAsia="it-IT"/>
        </w:rPr>
      </w:pPr>
    </w:p>
    <w:p w:rsidR="000A0112" w:rsidRPr="000A0112" w:rsidRDefault="000A0112" w:rsidP="000A0112">
      <w:pPr>
        <w:autoSpaceDE w:val="0"/>
        <w:autoSpaceDN w:val="0"/>
        <w:adjustRightInd w:val="0"/>
        <w:spacing w:after="0" w:line="240" w:lineRule="auto"/>
        <w:rPr>
          <w:rFonts w:ascii="Arial" w:eastAsia="Times New Roman" w:hAnsi="Arial" w:cs="Arial"/>
          <w:bCs/>
          <w:lang w:eastAsia="it-IT"/>
        </w:rPr>
      </w:pPr>
      <w:r w:rsidRPr="000A0112">
        <w:rPr>
          <w:rFonts w:ascii="Arial" w:eastAsia="Times New Roman" w:hAnsi="Arial" w:cs="Arial"/>
          <w:bCs/>
          <w:lang w:eastAsia="it-IT"/>
        </w:rPr>
        <w:t>dove al coefficiente Ni verrà attribuito il valore mediante la seguente formula:</w:t>
      </w:r>
    </w:p>
    <w:p w:rsidR="000A0112" w:rsidRPr="000A0112" w:rsidRDefault="000A0112" w:rsidP="000A0112">
      <w:pPr>
        <w:autoSpaceDE w:val="0"/>
        <w:autoSpaceDN w:val="0"/>
        <w:adjustRightInd w:val="0"/>
        <w:spacing w:after="0" w:line="240" w:lineRule="auto"/>
        <w:rPr>
          <w:rFonts w:ascii="Arial" w:eastAsia="Times New Roman" w:hAnsi="Arial" w:cs="Arial"/>
          <w:bCs/>
          <w:lang w:eastAsia="it-IT"/>
        </w:rPr>
      </w:pPr>
    </w:p>
    <w:p w:rsidR="000A0112" w:rsidRPr="000A0112" w:rsidRDefault="000A0112" w:rsidP="000A0112">
      <w:pPr>
        <w:autoSpaceDE w:val="0"/>
        <w:autoSpaceDN w:val="0"/>
        <w:adjustRightInd w:val="0"/>
        <w:spacing w:after="0" w:line="240" w:lineRule="auto"/>
        <w:rPr>
          <w:rFonts w:ascii="Arial" w:eastAsia="Times New Roman" w:hAnsi="Arial" w:cs="Arial"/>
          <w:bCs/>
          <w:lang w:eastAsia="it-IT"/>
        </w:rPr>
      </w:pPr>
      <w:r w:rsidRPr="000A0112">
        <w:rPr>
          <w:rFonts w:ascii="Arial" w:eastAsia="Times New Roman" w:hAnsi="Arial" w:cs="Arial"/>
          <w:bCs/>
          <w:lang w:eastAsia="it-IT"/>
        </w:rPr>
        <w:t>Ni</w:t>
      </w:r>
      <m:oMath>
        <m:r>
          <w:rPr>
            <w:rFonts w:ascii="Cambria Math" w:eastAsia="Times New Roman" w:hAnsi="Cambria Math" w:cs="Arial"/>
            <w:lang w:eastAsia="it-IT"/>
          </w:rPr>
          <m:t>=</m:t>
        </m:r>
        <m:f>
          <m:fPr>
            <m:ctrlPr>
              <w:rPr>
                <w:rFonts w:ascii="Cambria Math" w:eastAsia="Times New Roman" w:hAnsi="Cambria Math" w:cs="Arial"/>
                <w:bCs/>
                <w:i/>
                <w:lang w:eastAsia="it-IT"/>
              </w:rPr>
            </m:ctrlPr>
          </m:fPr>
          <m:num>
            <m:r>
              <w:rPr>
                <w:rFonts w:ascii="Cambria Math" w:eastAsia="Times New Roman" w:hAnsi="Cambria Math" w:cs="Arial"/>
                <w:lang w:eastAsia="it-IT"/>
              </w:rPr>
              <m:t>anni aggiuntivi</m:t>
            </m:r>
          </m:num>
          <m:den>
            <m:r>
              <w:rPr>
                <w:rFonts w:ascii="Cambria Math" w:eastAsia="Times New Roman" w:hAnsi="Cambria Math" w:cs="Arial"/>
                <w:lang w:eastAsia="it-IT"/>
              </w:rPr>
              <m:t>5</m:t>
            </m:r>
          </m:den>
        </m:f>
      </m:oMath>
      <w:r w:rsidRPr="000A0112">
        <w:rPr>
          <w:rFonts w:ascii="Arial" w:eastAsia="Times New Roman" w:hAnsi="Arial" w:cs="Arial"/>
          <w:bCs/>
          <w:lang w:eastAsia="it-IT"/>
        </w:rPr>
        <w:t xml:space="preserve"> (anni aggiuntivi: 1 o 2 o 3 o 4 o 5)</w:t>
      </w:r>
    </w:p>
    <w:p w:rsidR="000A0112" w:rsidRPr="000A0112" w:rsidRDefault="000A0112" w:rsidP="000A0112">
      <w:pPr>
        <w:autoSpaceDE w:val="0"/>
        <w:autoSpaceDN w:val="0"/>
        <w:adjustRightInd w:val="0"/>
        <w:spacing w:after="0" w:line="240" w:lineRule="auto"/>
        <w:rPr>
          <w:rFonts w:ascii="Arial" w:eastAsia="Times New Roman" w:hAnsi="Arial" w:cs="Arial"/>
          <w:bCs/>
          <w:lang w:eastAsia="it-IT"/>
        </w:rPr>
      </w:pP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bCs/>
          <w:lang w:eastAsia="it-IT"/>
        </w:rPr>
        <w:t xml:space="preserve">Per ogni singolo sub - criterio (G1) dovrà essere prodotta una relazione la quale dovrà essere redatta in max 5 pagine (10 facciate) formato A4 </w:t>
      </w:r>
      <w:r w:rsidRPr="000A0112">
        <w:rPr>
          <w:rFonts w:ascii="Arial" w:eastAsia="Times New Roman" w:hAnsi="Arial" w:cs="Arial"/>
          <w:lang w:eastAsia="it-IT"/>
        </w:rPr>
        <w:t>(interlinea singola, Times New Roman corpo 12).</w:t>
      </w:r>
    </w:p>
    <w:p w:rsidR="000A0112" w:rsidRPr="000A0112" w:rsidRDefault="000A0112" w:rsidP="000A0112">
      <w:pPr>
        <w:overflowPunct w:val="0"/>
        <w:autoSpaceDE w:val="0"/>
        <w:autoSpaceDN w:val="0"/>
        <w:adjustRightInd w:val="0"/>
        <w:spacing w:before="120" w:after="0" w:line="276" w:lineRule="auto"/>
        <w:jc w:val="both"/>
        <w:textAlignment w:val="baseline"/>
        <w:rPr>
          <w:rFonts w:ascii="Arial" w:eastAsia="Times New Roman" w:hAnsi="Arial" w:cs="Arial"/>
          <w:lang w:eastAsia="it-IT"/>
        </w:rPr>
      </w:pPr>
      <w:r w:rsidRPr="000A0112">
        <w:rPr>
          <w:rFonts w:ascii="Arial" w:eastAsia="Times New Roman" w:hAnsi="Arial" w:cs="Arial"/>
          <w:lang w:eastAsia="it-IT"/>
        </w:rPr>
        <w:t>Possono, qualora ritenuto necessario, essere allegati alle relazioni elaborati grafici per un massimo di max 3 pagine (6 facciate) in formato A3.</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r w:rsidRPr="000A0112">
        <w:rPr>
          <w:rFonts w:ascii="Arial" w:eastAsia="Times New Roman" w:hAnsi="Arial" w:cs="Arial"/>
          <w:lang w:eastAsia="it-IT"/>
        </w:rPr>
        <w:t xml:space="preserve">In sintesi: </w:t>
      </w:r>
      <w:r w:rsidRPr="000A0112">
        <w:rPr>
          <w:rFonts w:ascii="Arial" w:eastAsia="Times New Roman" w:hAnsi="Arial" w:cs="Arial"/>
          <w:b/>
          <w:u w:val="single"/>
          <w:lang w:eastAsia="it-IT"/>
        </w:rPr>
        <w:t>sub - criterio  E1  (10 facciate A4 + 6 facciate A3 solo per elaborati grafici)</w:t>
      </w:r>
    </w:p>
    <w:p w:rsidR="000A0112" w:rsidRPr="000A0112" w:rsidRDefault="000A0112" w:rsidP="000A0112">
      <w:pPr>
        <w:overflowPunct w:val="0"/>
        <w:autoSpaceDE w:val="0"/>
        <w:autoSpaceDN w:val="0"/>
        <w:adjustRightInd w:val="0"/>
        <w:spacing w:before="120" w:after="0" w:line="240" w:lineRule="auto"/>
        <w:jc w:val="both"/>
        <w:textAlignment w:val="baseline"/>
        <w:rPr>
          <w:rFonts w:ascii="Arial" w:eastAsia="Times New Roman" w:hAnsi="Arial" w:cs="Arial"/>
          <w:b/>
          <w:u w:val="single"/>
          <w:lang w:eastAsia="it-IT"/>
        </w:rPr>
      </w:pPr>
    </w:p>
    <w:p w:rsidR="00D142D8" w:rsidRDefault="00D142D8"/>
    <w:sectPr w:rsidR="00D142D8" w:rsidSect="00F152A9">
      <w:footerReference w:type="default" r:id="rId5"/>
      <w:pgSz w:w="11906" w:h="16838"/>
      <w:pgMar w:top="1418" w:right="1274" w:bottom="142" w:left="1134" w:header="142" w:footer="709"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rsidR="00175EA7" w:rsidRDefault="000A0112" w:rsidP="005921C6">
        <w:pPr>
          <w:pStyle w:val="Pidipagina"/>
          <w:jc w:val="both"/>
          <w:rPr>
            <w:b/>
          </w:rPr>
        </w:pPr>
      </w:p>
      <w:p w:rsidR="00175EA7" w:rsidRDefault="000A0112" w:rsidP="00874C1A">
        <w:pPr>
          <w:pStyle w:val="Pidipagina"/>
          <w:jc w:val="both"/>
        </w:pPr>
        <w:r w:rsidRPr="005921C6">
          <w:rPr>
            <w:rFonts w:ascii="Times New Roman" w:hAnsi="Times New Roman"/>
            <w:b/>
            <w:i/>
            <w:sz w:val="18"/>
            <w:szCs w:val="18"/>
          </w:rPr>
          <w:t>CE 043</w:t>
        </w:r>
        <w:r>
          <w:rPr>
            <w:rFonts w:ascii="Times New Roman" w:hAnsi="Times New Roman"/>
            <w:b/>
            <w:i/>
            <w:sz w:val="18"/>
            <w:szCs w:val="18"/>
          </w:rPr>
          <w:t xml:space="preserve">199 -  TAURIANO DI SPILIMBERGO </w:t>
        </w:r>
        <w:r w:rsidRPr="005921C6">
          <w:rPr>
            <w:rFonts w:ascii="Times New Roman" w:hAnsi="Times New Roman"/>
            <w:b/>
            <w:i/>
            <w:sz w:val="18"/>
            <w:szCs w:val="18"/>
          </w:rPr>
          <w:t xml:space="preserve">- AFFIDAMENTO DEI LAVORI DI REALIZZAZIONE  </w:t>
        </w:r>
        <w:r w:rsidRPr="005921C6">
          <w:rPr>
            <w:b/>
          </w:rPr>
          <w:t xml:space="preserve">             </w:t>
        </w:r>
        <w:r>
          <w:rPr>
            <w:b/>
          </w:rPr>
          <w:t xml:space="preserve">        </w:t>
        </w:r>
        <w:r>
          <w:fldChar w:fldCharType="begin"/>
        </w:r>
        <w:r>
          <w:instrText>PAGE   \* MERGEFORMAT</w:instrText>
        </w:r>
        <w:r>
          <w:fldChar w:fldCharType="separate"/>
        </w:r>
        <w:r>
          <w:rPr>
            <w:noProof/>
          </w:rPr>
          <w:t>4</w:t>
        </w:r>
        <w:r>
          <w:fldChar w:fldCharType="end"/>
        </w:r>
      </w:p>
    </w:sdtContent>
  </w:sdt>
  <w:p w:rsidR="00175EA7" w:rsidRPr="002849C3" w:rsidRDefault="000A0112" w:rsidP="002849C3">
    <w:pPr>
      <w:pStyle w:val="Pidipagina"/>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54A690A"/>
    <w:multiLevelType w:val="hybridMultilevel"/>
    <w:tmpl w:val="0198A1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A0112"/>
    <w:rsid w:val="00000197"/>
    <w:rsid w:val="000610DA"/>
    <w:rsid w:val="000A0112"/>
    <w:rsid w:val="000A09C4"/>
    <w:rsid w:val="000C4815"/>
    <w:rsid w:val="001D5897"/>
    <w:rsid w:val="002B40A4"/>
    <w:rsid w:val="00396100"/>
    <w:rsid w:val="0056363D"/>
    <w:rsid w:val="006244D5"/>
    <w:rsid w:val="0065709A"/>
    <w:rsid w:val="00735396"/>
    <w:rsid w:val="00792F28"/>
    <w:rsid w:val="00852C65"/>
    <w:rsid w:val="008F0EE9"/>
    <w:rsid w:val="00A83FE7"/>
    <w:rsid w:val="00B305EB"/>
    <w:rsid w:val="00BC693E"/>
    <w:rsid w:val="00C22F79"/>
    <w:rsid w:val="00CE4584"/>
    <w:rsid w:val="00D142D8"/>
    <w:rsid w:val="00D52ECE"/>
    <w:rsid w:val="00DD3AE6"/>
    <w:rsid w:val="00EF47B1"/>
    <w:rsid w:val="00F75D54"/>
    <w:rsid w:val="00FD69A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E5DCB66-7FD2-4D19-8D4F-67BC1ABA98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unhideWhenUsed/>
    <w:rsid w:val="000A0112"/>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0A0112"/>
  </w:style>
  <w:style w:type="table" w:customStyle="1" w:styleId="Grigliatabella2">
    <w:name w:val="Griglia tabella2"/>
    <w:basedOn w:val="Tabellanormale"/>
    <w:next w:val="Grigliatabella"/>
    <w:uiPriority w:val="59"/>
    <w:rsid w:val="000A0112"/>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gliatabella">
    <w:name w:val="Table Grid"/>
    <w:basedOn w:val="Tabellanormale"/>
    <w:uiPriority w:val="39"/>
    <w:rsid w:val="000A011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1641</Words>
  <Characters>9359</Characters>
  <Application>Microsoft Office Word</Application>
  <DocSecurity>0</DocSecurity>
  <Lines>77</Lines>
  <Paragraphs>21</Paragraphs>
  <ScaleCrop>false</ScaleCrop>
  <HeadingPairs>
    <vt:vector size="2" baseType="variant">
      <vt:variant>
        <vt:lpstr>Titolo</vt:lpstr>
      </vt:variant>
      <vt:variant>
        <vt:i4>1</vt:i4>
      </vt:variant>
    </vt:vector>
  </HeadingPairs>
  <TitlesOfParts>
    <vt:vector size="1" baseType="lpstr">
      <vt:lpstr/>
    </vt:vector>
  </TitlesOfParts>
  <Company>Comando C4 Difesa</Company>
  <LinksUpToDate>false</LinksUpToDate>
  <CharactersWithSpaces>10979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Fedele, Funz. Amm. Rita - GENIODIFE</dc:creator>
  <cp:keywords/>
  <dc:description/>
  <cp:lastModifiedBy>Fedele, Funz. Amm. Rita - GENIODIFE</cp:lastModifiedBy>
  <cp:revision>1</cp:revision>
  <dcterms:created xsi:type="dcterms:W3CDTF">2021-02-17T12:03:00Z</dcterms:created>
  <dcterms:modified xsi:type="dcterms:W3CDTF">2021-02-17T12:05:00Z</dcterms:modified>
</cp:coreProperties>
</file>