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9616"/>
      </w:tblGrid>
      <w:tr w:rsidR="001539D8" w:rsidRPr="001539D8" w14:paraId="5DD690E6" w14:textId="77777777" w:rsidTr="00D51D7D">
        <w:trPr>
          <w:trHeight w:val="20"/>
        </w:trPr>
        <w:tc>
          <w:tcPr>
            <w:tcW w:w="9616" w:type="dxa"/>
            <w:shd w:val="clear" w:color="auto" w:fill="C0C0C0"/>
            <w:vAlign w:val="bottom"/>
          </w:tcPr>
          <w:p w14:paraId="577C7D0F" w14:textId="2AC0DEBB" w:rsidR="008D05EC" w:rsidRPr="001539D8" w:rsidRDefault="008D05EC" w:rsidP="001539D8">
            <w:pPr>
              <w:keepNext/>
              <w:spacing w:after="60" w:line="276" w:lineRule="auto"/>
              <w:ind w:right="-108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1539D8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br w:type="page"/>
            </w:r>
            <w:bookmarkStart w:id="0" w:name="_ALL._A_DOMANDA"/>
            <w:bookmarkStart w:id="1" w:name="_Toc414537342"/>
            <w:bookmarkStart w:id="2" w:name="_Toc414537600"/>
            <w:bookmarkStart w:id="3" w:name="_Toc415045936"/>
            <w:bookmarkStart w:id="4" w:name="_Toc419708955"/>
            <w:bookmarkStart w:id="5" w:name="_Toc422322843"/>
            <w:bookmarkStart w:id="6" w:name="_Toc99467087"/>
            <w:bookmarkStart w:id="7" w:name="_Toc138867873"/>
            <w:bookmarkEnd w:id="0"/>
            <w:r w:rsidRPr="001539D8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ALL. </w:t>
            </w:r>
            <w:r w:rsidR="003C6FD1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C</w:t>
            </w:r>
            <w:r w:rsidRPr="001539D8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 </w:t>
            </w:r>
            <w:r w:rsidR="001539D8" w:rsidRPr="001539D8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–</w:t>
            </w:r>
            <w:r w:rsidRPr="001539D8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 DICHIARAZION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="001539D8" w:rsidRPr="001539D8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E DI ACCETTAZIONE MULTIPLA </w:t>
            </w:r>
          </w:p>
        </w:tc>
      </w:tr>
    </w:tbl>
    <w:p w14:paraId="39B1E905" w14:textId="77777777" w:rsidR="001539D8" w:rsidRPr="001539D8" w:rsidRDefault="001539D8" w:rsidP="001539D8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_Hlk153383676"/>
      <w:bookmarkStart w:id="9" w:name="_Hlk152586852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Il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presente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documento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,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disponibile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sul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sito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hyperlink r:id="rId6" w:history="1">
        <w:r w:rsidRPr="001539D8">
          <w:rPr>
            <w:rFonts w:ascii="Times New Roman" w:eastAsia="Calibri" w:hAnsi="Times New Roman" w:cs="Times New Roman"/>
            <w:b/>
            <w:bCs/>
            <w:sz w:val="24"/>
            <w:szCs w:val="24"/>
            <w:u w:val="single"/>
            <w:lang w:bidi="it-IT"/>
          </w:rPr>
          <w:t>www.difesa.it/SGD-DNA/Staff/DT/GENIODIFE/Bandi</w:t>
        </w:r>
      </w:hyperlink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e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sul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sito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hyperlink r:id="rId7" w:history="1">
        <w:r w:rsidRPr="001539D8">
          <w:rPr>
            <w:rFonts w:ascii="Times New Roman" w:eastAsia="Calibri" w:hAnsi="Times New Roman" w:cs="Times New Roman"/>
            <w:b/>
            <w:bCs/>
            <w:sz w:val="24"/>
            <w:szCs w:val="24"/>
            <w:u w:val="single"/>
            <w:lang w:bidi="it-IT"/>
          </w:rPr>
          <w:t>www.acquistinretepa.it</w:t>
        </w:r>
      </w:hyperlink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,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una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volta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compilato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(a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mano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o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dattiloscritto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)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dovrà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essere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firmato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digitalmente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e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inviato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a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corredo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dell'offerta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. Il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presente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documento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deve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essere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prodotto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dal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legale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rappresentante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di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ogni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operatore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economico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(singolo/raggruppato/raggruppando/consorziato/consorziando/ausiliato).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Qualora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il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presente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documento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di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partecipazione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venga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sottoscritto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da un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procuratore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dell'operatore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economico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,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dovrà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essere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allegata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copia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della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relativa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procura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notarile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(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generale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o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speciale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) o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altro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documento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da cui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evincere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i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poteri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di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rappresentanza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,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così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come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specificato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nel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disciplinare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di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gara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. Il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presente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documento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di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partecipazione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dovrà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essere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compilato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in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ogni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sua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parte.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Nei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punti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ove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è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prevista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l'opzione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tra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due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dichiarazioni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differenti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,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dovrà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essere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segnata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la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casella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relativa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alla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dichiarazione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 xml:space="preserve"> </w:t>
      </w:r>
      <w:proofErr w:type="spellStart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scelta</w:t>
      </w:r>
      <w:proofErr w:type="spellEnd"/>
      <w:r w:rsidRPr="001539D8">
        <w:rPr>
          <w:rFonts w:ascii="Times New Roman" w:eastAsia="Calibri" w:hAnsi="Times New Roman" w:cs="Times New Roman"/>
          <w:b/>
          <w:bCs/>
          <w:sz w:val="24"/>
          <w:szCs w:val="24"/>
          <w:lang w:bidi="it-IT"/>
        </w:rPr>
        <w:t>.</w:t>
      </w:r>
    </w:p>
    <w:p w14:paraId="794535D0" w14:textId="77777777" w:rsidR="001539D8" w:rsidRPr="001539D8" w:rsidRDefault="001539D8" w:rsidP="001539D8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539D8">
        <w:rPr>
          <w:rFonts w:ascii="Times New Roman" w:eastAsia="Calibri" w:hAnsi="Times New Roman" w:cs="Times New Roman"/>
          <w:sz w:val="24"/>
          <w:szCs w:val="24"/>
        </w:rPr>
        <w:t>A: MINISTERO DELLA DIFESA</w:t>
      </w:r>
    </w:p>
    <w:p w14:paraId="6F2E53F6" w14:textId="77777777" w:rsidR="001539D8" w:rsidRPr="001539D8" w:rsidRDefault="001539D8" w:rsidP="001539D8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539D8">
        <w:rPr>
          <w:rFonts w:ascii="Times New Roman" w:eastAsia="Calibri" w:hAnsi="Times New Roman" w:cs="Times New Roman"/>
          <w:sz w:val="24"/>
          <w:szCs w:val="24"/>
        </w:rPr>
        <w:t xml:space="preserve"> SEGRETARIATO GENERALE DELLA DIFESA E DIREZIONE NAZIONALE DEGLI ARMAMENTI</w:t>
      </w:r>
    </w:p>
    <w:p w14:paraId="5F57F7AE" w14:textId="77777777" w:rsidR="001539D8" w:rsidRPr="001539D8" w:rsidRDefault="001539D8" w:rsidP="001539D8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539D8">
        <w:rPr>
          <w:rFonts w:ascii="Times New Roman" w:eastAsia="Calibri" w:hAnsi="Times New Roman" w:cs="Times New Roman"/>
          <w:sz w:val="24"/>
          <w:szCs w:val="24"/>
        </w:rPr>
        <w:t xml:space="preserve">DIREZIONE DEI LAVORI E DEL DEMANIO - 7^ DIVISIONE </w:t>
      </w:r>
    </w:p>
    <w:p w14:paraId="4CC5BD08" w14:textId="77777777" w:rsidR="001539D8" w:rsidRPr="001539D8" w:rsidRDefault="001539D8" w:rsidP="001539D8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539D8">
        <w:rPr>
          <w:rFonts w:ascii="Times New Roman" w:eastAsia="Calibri" w:hAnsi="Times New Roman" w:cs="Times New Roman"/>
          <w:sz w:val="24"/>
          <w:szCs w:val="24"/>
        </w:rPr>
        <w:t xml:space="preserve">PIAZZA DELLA MARINA, 4 </w:t>
      </w:r>
    </w:p>
    <w:p w14:paraId="58F1A82F" w14:textId="480F4B28" w:rsidR="001539D8" w:rsidRPr="001539D8" w:rsidRDefault="001539D8" w:rsidP="001539D8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539D8">
        <w:rPr>
          <w:rFonts w:ascii="Times New Roman" w:eastAsia="Calibri" w:hAnsi="Times New Roman" w:cs="Times New Roman"/>
          <w:sz w:val="24"/>
          <w:szCs w:val="24"/>
        </w:rPr>
        <w:t>00196</w:t>
      </w:r>
      <w:r w:rsidR="00BD5A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539D8">
        <w:rPr>
          <w:rFonts w:ascii="Times New Roman" w:eastAsia="Calibri" w:hAnsi="Times New Roman" w:cs="Times New Roman"/>
          <w:sz w:val="24"/>
          <w:szCs w:val="24"/>
        </w:rPr>
        <w:t>-  ROMA</w:t>
      </w:r>
      <w:proofErr w:type="gramEnd"/>
    </w:p>
    <w:bookmarkEnd w:id="8"/>
    <w:p w14:paraId="3B793A7F" w14:textId="77777777" w:rsidR="006E0998" w:rsidRPr="001539D8" w:rsidRDefault="006E0998" w:rsidP="001539D8">
      <w:pPr>
        <w:spacing w:after="200" w:line="276" w:lineRule="auto"/>
        <w:ind w:left="63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766BB8" w14:textId="77777777" w:rsidR="00BD5A1A" w:rsidRPr="00364FEE" w:rsidRDefault="00BD5A1A" w:rsidP="00BD5A1A">
      <w:pPr>
        <w:spacing w:after="20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4FEE">
        <w:rPr>
          <w:rFonts w:ascii="Times New Roman" w:eastAsia="Calibri" w:hAnsi="Times New Roman" w:cs="Times New Roman"/>
          <w:b/>
          <w:sz w:val="24"/>
          <w:szCs w:val="24"/>
        </w:rPr>
        <w:t>OGGETTO:</w:t>
      </w:r>
      <w:r w:rsidRPr="00364F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0" w:name="_Hlk152257804"/>
      <w:bookmarkStart w:id="11" w:name="_Hlk153383700"/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PROCEDURA APERTA </w:t>
      </w:r>
      <w:r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EX</w:t>
      </w:r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ART. </w:t>
      </w:r>
      <w:proofErr w:type="gramStart"/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71</w:t>
      </w:r>
      <w:proofErr w:type="gramEnd"/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D.LGS. </w:t>
      </w:r>
      <w:proofErr w:type="gramStart"/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N. 36/2023 PER L’AFFIDAMENTO IN PARTENARIATO PUBBLICO PRIVATO DI UN CONTRATTO DI PRESTAZIONE ENERGETICA (</w:t>
      </w:r>
      <w:r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EPC</w:t>
      </w:r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), CON FINANZIAMENTO TRAMITE TERZI, AVENTE AD OGGETTO LA PROGETTAZIONE ESECUTIVA, IL COORDINAMENTO DELLA SICUREZZA IN FASE DI PROGETTAZIONE E DI ESECUZIONE, LA REALIZZAZIONE, GESTIONE E MANUTENZIONE DELLE OPERE DI RIQUALIFICAZIONE ENERGETICA DEGLI IMPIANTI TERMICI, DI CLIMATIZZAZIONE ESTIVA E DELLA RELATIVA RETE DI DISTRIBUZIONE, DELLE CABINE ELETTRICHE DI MEDIA TENSIONE, DEGLI IMPIANTI FOTOVOLTAICI E DI ILLUMINAZIONE ESTERNA DI PERTINENZA DEGLI EDIFICI DELLO “</w:t>
      </w:r>
      <w:r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SMART MILITARY DISTRICT</w:t>
      </w:r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RELATIVO AL PROGETTO “</w:t>
      </w:r>
      <w:r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FOR CASTRO PRETORIO SMART AND EFFICIENT (4CPS&amp;E)</w:t>
      </w:r>
      <w:r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E DELLE OPERE DI REALIZZAZIONE DI SISTEMI INFORMATICI DI INTERCONNESSIONE</w:t>
      </w:r>
      <w:bookmarkEnd w:id="1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IMPORTO A BASE DI GARA PARI A EURO </w:t>
      </w:r>
      <w:r w:rsidRPr="000413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52.832.045,03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ESCLUSA IVA.</w:t>
      </w:r>
      <w:proofErr w:type="gramEnd"/>
    </w:p>
    <w:bookmarkEnd w:id="11"/>
    <w:p w14:paraId="1ADACE35" w14:textId="77777777" w:rsidR="006E0998" w:rsidRPr="001539D8" w:rsidRDefault="006E0998" w:rsidP="001539D8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r w:rsidRPr="001539D8">
        <w:rPr>
          <w:rFonts w:ascii="Times New Roman" w:hAnsi="Times New Roman" w:cs="Times New Roman"/>
          <w:bCs/>
        </w:rPr>
        <w:t>Il sottoscritto ______________________________________________________________________</w:t>
      </w:r>
    </w:p>
    <w:p w14:paraId="57259720" w14:textId="77777777" w:rsidR="006E0998" w:rsidRPr="001539D8" w:rsidRDefault="006E0998" w:rsidP="001539D8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r w:rsidRPr="001539D8">
        <w:rPr>
          <w:rFonts w:ascii="Times New Roman" w:hAnsi="Times New Roman" w:cs="Times New Roman"/>
          <w:bCs/>
        </w:rPr>
        <w:t>nato a ____________________________________ (</w:t>
      </w:r>
      <w:proofErr w:type="spellStart"/>
      <w:r w:rsidRPr="001539D8">
        <w:rPr>
          <w:rFonts w:ascii="Times New Roman" w:hAnsi="Times New Roman" w:cs="Times New Roman"/>
          <w:bCs/>
        </w:rPr>
        <w:t>prov</w:t>
      </w:r>
      <w:proofErr w:type="spellEnd"/>
      <w:r w:rsidRPr="001539D8">
        <w:rPr>
          <w:rFonts w:ascii="Times New Roman" w:hAnsi="Times New Roman" w:cs="Times New Roman"/>
          <w:bCs/>
        </w:rPr>
        <w:t>. di ___________) il __________________</w:t>
      </w:r>
    </w:p>
    <w:p w14:paraId="58239897" w14:textId="77777777" w:rsidR="006E0998" w:rsidRPr="001539D8" w:rsidRDefault="006E0998" w:rsidP="001539D8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r w:rsidRPr="001539D8">
        <w:rPr>
          <w:rFonts w:ascii="Times New Roman" w:hAnsi="Times New Roman" w:cs="Times New Roman"/>
          <w:bCs/>
        </w:rPr>
        <w:t xml:space="preserve">codice fiscale      __________________________________________________________________ </w:t>
      </w:r>
    </w:p>
    <w:p w14:paraId="68A1BD42" w14:textId="77777777" w:rsidR="006E0998" w:rsidRPr="001539D8" w:rsidRDefault="006E0998" w:rsidP="001539D8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r w:rsidRPr="001539D8">
        <w:rPr>
          <w:rFonts w:ascii="Times New Roman" w:hAnsi="Times New Roman" w:cs="Times New Roman"/>
          <w:bCs/>
        </w:rPr>
        <w:t>in qualità di _______________________________________________________________________</w:t>
      </w:r>
    </w:p>
    <w:p w14:paraId="1FE6761A" w14:textId="77777777" w:rsidR="006E0998" w:rsidRPr="001539D8" w:rsidRDefault="006E0998" w:rsidP="001539D8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r w:rsidRPr="001539D8">
        <w:rPr>
          <w:rFonts w:ascii="Times New Roman" w:hAnsi="Times New Roman" w:cs="Times New Roman"/>
          <w:bCs/>
        </w:rPr>
        <w:t xml:space="preserve">dell'Impresa ______________________________________________________________________ </w:t>
      </w:r>
    </w:p>
    <w:p w14:paraId="674D9737" w14:textId="77777777" w:rsidR="006E0998" w:rsidRPr="001539D8" w:rsidRDefault="006E0998" w:rsidP="001539D8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r w:rsidRPr="001539D8">
        <w:rPr>
          <w:rFonts w:ascii="Times New Roman" w:hAnsi="Times New Roman" w:cs="Times New Roman"/>
          <w:bCs/>
        </w:rPr>
        <w:lastRenderedPageBreak/>
        <w:t>con sede legale in _________________________________________ (</w:t>
      </w:r>
      <w:proofErr w:type="spellStart"/>
      <w:r w:rsidRPr="001539D8">
        <w:rPr>
          <w:rFonts w:ascii="Times New Roman" w:hAnsi="Times New Roman" w:cs="Times New Roman"/>
          <w:bCs/>
        </w:rPr>
        <w:t>prov</w:t>
      </w:r>
      <w:proofErr w:type="spellEnd"/>
      <w:r w:rsidRPr="001539D8">
        <w:rPr>
          <w:rFonts w:ascii="Times New Roman" w:hAnsi="Times New Roman" w:cs="Times New Roman"/>
          <w:bCs/>
        </w:rPr>
        <w:t xml:space="preserve">. </w:t>
      </w:r>
      <w:proofErr w:type="gramStart"/>
      <w:r w:rsidRPr="001539D8">
        <w:rPr>
          <w:rFonts w:ascii="Times New Roman" w:hAnsi="Times New Roman" w:cs="Times New Roman"/>
          <w:bCs/>
        </w:rPr>
        <w:t>di</w:t>
      </w:r>
      <w:proofErr w:type="gramEnd"/>
      <w:r w:rsidRPr="001539D8">
        <w:rPr>
          <w:rFonts w:ascii="Times New Roman" w:hAnsi="Times New Roman" w:cs="Times New Roman"/>
          <w:bCs/>
        </w:rPr>
        <w:t xml:space="preserve"> ________________ ) </w:t>
      </w:r>
    </w:p>
    <w:p w14:paraId="26AEF5AB" w14:textId="77777777" w:rsidR="006E0998" w:rsidRPr="001539D8" w:rsidRDefault="006E0998" w:rsidP="001539D8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r w:rsidRPr="001539D8">
        <w:rPr>
          <w:rFonts w:ascii="Times New Roman" w:hAnsi="Times New Roman" w:cs="Times New Roman"/>
          <w:bCs/>
        </w:rPr>
        <w:t>Via/Piazza ________________________________________________________________________</w:t>
      </w:r>
    </w:p>
    <w:p w14:paraId="21136F0C" w14:textId="77777777" w:rsidR="006E0998" w:rsidRPr="001539D8" w:rsidRDefault="006E0998" w:rsidP="001539D8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r w:rsidRPr="001539D8">
        <w:rPr>
          <w:rFonts w:ascii="Times New Roman" w:hAnsi="Times New Roman" w:cs="Times New Roman"/>
          <w:bCs/>
        </w:rPr>
        <w:t xml:space="preserve">forma giuridica ____________________________________________________________________ </w:t>
      </w:r>
    </w:p>
    <w:p w14:paraId="0197F59B" w14:textId="77777777" w:rsidR="006E0998" w:rsidRPr="001539D8" w:rsidRDefault="006E0998" w:rsidP="001539D8">
      <w:pPr>
        <w:pStyle w:val="Corpodeltesto22"/>
        <w:spacing w:line="276" w:lineRule="auto"/>
        <w:rPr>
          <w:rFonts w:ascii="Times New Roman" w:hAnsi="Times New Roman" w:cs="Times New Roman"/>
          <w:b/>
          <w:bCs/>
        </w:rPr>
      </w:pPr>
      <w:r w:rsidRPr="001539D8">
        <w:rPr>
          <w:rFonts w:ascii="Times New Roman" w:hAnsi="Times New Roman" w:cs="Times New Roman"/>
          <w:bCs/>
        </w:rPr>
        <w:t>codice fiscale ____________________________________ Partita I.V.A. ______________________</w:t>
      </w:r>
    </w:p>
    <w:p w14:paraId="03A69FD0" w14:textId="3DB5F168" w:rsidR="00673C03" w:rsidRPr="001539D8" w:rsidRDefault="006E0998" w:rsidP="001539D8">
      <w:pPr>
        <w:pStyle w:val="Corpotesto"/>
        <w:spacing w:line="276" w:lineRule="auto"/>
        <w:ind w:right="39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539D8">
        <w:rPr>
          <w:rFonts w:ascii="Times New Roman" w:hAnsi="Times New Roman" w:cs="Times New Roman"/>
          <w:bCs/>
          <w:sz w:val="24"/>
          <w:szCs w:val="24"/>
        </w:rPr>
        <w:t>Tel./cell. n° _____________________________ PEC _____________________________________</w:t>
      </w:r>
      <w:bookmarkEnd w:id="9"/>
    </w:p>
    <w:p w14:paraId="5C8CD391" w14:textId="1944E8E0" w:rsidR="00237144" w:rsidRPr="001539D8" w:rsidRDefault="00415EFA" w:rsidP="001539D8">
      <w:pPr>
        <w:pStyle w:val="Corpotesto"/>
        <w:spacing w:line="276" w:lineRule="auto"/>
        <w:ind w:right="39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539D8">
        <w:rPr>
          <w:rFonts w:ascii="Times New Roman" w:hAnsi="Times New Roman" w:cs="Times New Roman"/>
          <w:sz w:val="24"/>
          <w:szCs w:val="24"/>
          <w:lang w:val="it-IT"/>
        </w:rPr>
        <w:t>ai sensi degli articoli 46 e 47 del Decreto del Presidente della Repubblica 28 dicembre 2000, n. 445/2000,</w:t>
      </w:r>
      <w:r w:rsidR="00CF4B8D" w:rsidRPr="001539D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1539D8">
        <w:rPr>
          <w:rFonts w:ascii="Times New Roman" w:hAnsi="Times New Roman" w:cs="Times New Roman"/>
          <w:sz w:val="24"/>
          <w:szCs w:val="24"/>
          <w:lang w:val="it-IT"/>
        </w:rPr>
        <w:t>consapevole delle sanzioni penali previste dall’articolo 76 del medesimo D.P.R. n. 445/2000, per le ipotesi di falsità in atti e dichiarazioni mendaci ivi indicate:</w:t>
      </w:r>
    </w:p>
    <w:p w14:paraId="219D59CA" w14:textId="77777777" w:rsidR="00237144" w:rsidRPr="001539D8" w:rsidRDefault="00237144" w:rsidP="001539D8">
      <w:pPr>
        <w:pStyle w:val="Corpotesto"/>
        <w:spacing w:line="276" w:lineRule="auto"/>
        <w:ind w:right="397"/>
        <w:jc w:val="both"/>
        <w:rPr>
          <w:rFonts w:ascii="Times New Roman" w:hAnsi="Times New Roman" w:cs="Times New Roman"/>
          <w:noProof/>
          <w:sz w:val="24"/>
          <w:szCs w:val="24"/>
          <w:lang w:val="it-IT"/>
        </w:rPr>
      </w:pPr>
    </w:p>
    <w:p w14:paraId="2C8A5461" w14:textId="61E0089D" w:rsidR="00237144" w:rsidRPr="001539D8" w:rsidRDefault="00415EFA" w:rsidP="001539D8">
      <w:pPr>
        <w:pStyle w:val="Titolo1"/>
        <w:spacing w:line="276" w:lineRule="auto"/>
        <w:ind w:left="0" w:right="397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1539D8">
        <w:rPr>
          <w:rFonts w:ascii="Times New Roman" w:hAnsi="Times New Roman" w:cs="Times New Roman"/>
          <w:sz w:val="24"/>
          <w:szCs w:val="24"/>
          <w:lang w:val="it-IT"/>
        </w:rPr>
        <w:t>DICHIARA</w:t>
      </w:r>
    </w:p>
    <w:p w14:paraId="6AB757B5" w14:textId="77777777" w:rsidR="00601A11" w:rsidRPr="001539D8" w:rsidRDefault="00601A11" w:rsidP="001539D8">
      <w:pPr>
        <w:pStyle w:val="Titolo1"/>
        <w:spacing w:line="276" w:lineRule="auto"/>
        <w:ind w:left="0" w:right="397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A9F3B14" w14:textId="2D7BB79B" w:rsidR="00601A11" w:rsidRPr="001539D8" w:rsidRDefault="00601A11" w:rsidP="001539D8">
      <w:pPr>
        <w:pStyle w:val="Paragrafoelenco"/>
        <w:tabs>
          <w:tab w:val="left" w:pos="474"/>
        </w:tabs>
        <w:spacing w:line="276" w:lineRule="auto"/>
        <w:ind w:left="0" w:right="397" w:firstLine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539D8">
        <w:rPr>
          <w:rFonts w:ascii="Times New Roman" w:hAnsi="Times New Roman" w:cs="Times New Roman"/>
          <w:sz w:val="24"/>
          <w:szCs w:val="24"/>
          <w:lang w:val="it-IT"/>
        </w:rPr>
        <w:t>(</w:t>
      </w:r>
      <w:r w:rsidRPr="001539D8">
        <w:rPr>
          <w:rFonts w:ascii="Times New Roman" w:hAnsi="Times New Roman" w:cs="Times New Roman"/>
          <w:i/>
          <w:sz w:val="24"/>
          <w:szCs w:val="24"/>
          <w:lang w:val="it-IT"/>
        </w:rPr>
        <w:t>valorizzare con una X negli appositi spazi solo l’opzione che</w:t>
      </w:r>
      <w:r w:rsidRPr="001539D8">
        <w:rPr>
          <w:rFonts w:ascii="Times New Roman" w:hAnsi="Times New Roman" w:cs="Times New Roman"/>
          <w:i/>
          <w:spacing w:val="-26"/>
          <w:sz w:val="24"/>
          <w:szCs w:val="24"/>
          <w:lang w:val="it-IT"/>
        </w:rPr>
        <w:t xml:space="preserve"> </w:t>
      </w:r>
      <w:r w:rsidRPr="001539D8">
        <w:rPr>
          <w:rFonts w:ascii="Times New Roman" w:hAnsi="Times New Roman" w:cs="Times New Roman"/>
          <w:i/>
          <w:sz w:val="24"/>
          <w:szCs w:val="24"/>
          <w:lang w:val="it-IT"/>
        </w:rPr>
        <w:t>interessa</w:t>
      </w:r>
      <w:r w:rsidRPr="001539D8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14:paraId="3D93C52A" w14:textId="77777777" w:rsidR="000F1610" w:rsidRPr="003B003A" w:rsidRDefault="000F1610" w:rsidP="000F1610">
      <w:pPr>
        <w:pStyle w:val="Paragrafoelenco"/>
        <w:widowControl/>
        <w:numPr>
          <w:ilvl w:val="0"/>
          <w:numId w:val="5"/>
        </w:numPr>
        <w:autoSpaceDE/>
        <w:autoSpaceDN/>
        <w:spacing w:after="1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en-US"/>
        </w:rPr>
      </w:pPr>
      <w:bookmarkStart w:id="12" w:name="_Hlk153810104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non </w:t>
      </w:r>
      <w:proofErr w:type="spellStart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incorrere</w:t>
      </w:r>
      <w:proofErr w:type="spellEnd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nelle</w:t>
      </w:r>
      <w:proofErr w:type="spellEnd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cause di </w:t>
      </w:r>
      <w:proofErr w:type="spellStart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esclusione</w:t>
      </w:r>
      <w:proofErr w:type="spellEnd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cui </w:t>
      </w:r>
      <w:proofErr w:type="spellStart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agli</w:t>
      </w:r>
      <w:proofErr w:type="spellEnd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artt</w:t>
      </w:r>
      <w:proofErr w:type="spellEnd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94 e 95 del </w:t>
      </w:r>
      <w:proofErr w:type="spellStart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Codice</w:t>
      </w:r>
      <w:proofErr w:type="spellEnd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ovvero</w:t>
      </w:r>
      <w:proofErr w:type="spellEnd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indicare</w:t>
      </w:r>
      <w:proofErr w:type="spellEnd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eventuali</w:t>
      </w:r>
      <w:proofErr w:type="spellEnd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misure</w:t>
      </w:r>
      <w:proofErr w:type="spellEnd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cui </w:t>
      </w:r>
      <w:proofErr w:type="spellStart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all’art</w:t>
      </w:r>
      <w:proofErr w:type="spellEnd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96 del </w:t>
      </w:r>
      <w:proofErr w:type="spellStart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Codice</w:t>
      </w:r>
      <w:proofErr w:type="spellEnd"/>
      <w:r w:rsidRPr="003B003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2B6D5A6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_Hlk152323986"/>
      <w:bookmarkEnd w:id="12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conoscere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ed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incondizionatamente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accettare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disciplinare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riferimento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tutte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clausole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dati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prescrizioni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documentazione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posta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base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bookmarkEnd w:id="13"/>
    <w:p w14:paraId="5B2F1632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accettare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senza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condizione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riserva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alcuna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tutte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norme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disposizioni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contenute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bando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disciplinare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PFTE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documentazione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allegata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PEF,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nello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schema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convenzione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comprese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previsioni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relativa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divieto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subappalto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prestazioni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affidate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come definite al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paragrafo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11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disciplinare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87374A6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ritenere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remunerativa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l’offerta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economica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presentata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giacché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sua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formulazione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tenuto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04EE124" w14:textId="77777777" w:rsidR="0007717A" w:rsidRPr="00023FDE" w:rsidRDefault="0007717A" w:rsidP="0007717A">
      <w:pPr>
        <w:spacing w:after="60"/>
        <w:ind w:left="709" w:hanging="28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condizioni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contrattuali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oneri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relativi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disposizioni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materia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sicurezza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assicurazione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condizioni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lavoro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previdenza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ed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assistenza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D1FFDF1" w14:textId="77777777" w:rsidR="0007717A" w:rsidRPr="00023FDE" w:rsidRDefault="0007717A" w:rsidP="0007717A">
      <w:pPr>
        <w:spacing w:after="60"/>
        <w:ind w:left="709" w:hanging="28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tutte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circostanze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generali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particolari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locali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nessuna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esclusa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eccettuata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possono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aver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influito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influire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sia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sull’esecuzione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prestazioni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oggetto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contratto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sia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sulla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determinazione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propria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offerta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F5DD48D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aver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esatta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cognizione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natura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dell’affidamento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tutte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circostanze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generali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particolari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possono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influire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sulla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sua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esecuzione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di aver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esaminato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documentazione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posta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base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risulta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adeguata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consentire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l’esecuzione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prestazioni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oggetto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affidamento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modi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tempi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previsti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ed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è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altresì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sufficientemente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definita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fini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svolgimento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prestazioni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richieste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DB00270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aver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effettuato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uno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studio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approfondito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tutti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oneri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obblighi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previsti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PFTE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documentazione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allegata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incluso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l’Allegato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A17 Schema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Convenzione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ritenerli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adeguati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ritenere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altresì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realizzabili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prestazioni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prezzo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corrispondente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all’offerta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economica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presentata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345A34AA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aver tenuto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formulare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propria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offerta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economica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eventuali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maggiorazioni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lievitazione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prezzi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dovessero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intervenire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(All.R19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Matrice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rischi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tabella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cui al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punto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1)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rinunciando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d’ora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qualsiasi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eccezione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merito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sia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riconducibile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clausole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cui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allegati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l’Allegato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A17 Schema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Convenzione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A23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Criteri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aggiornamento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canone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3A33D85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conoscere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ed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accettare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l’</w:t>
      </w:r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Ente</w:t>
      </w:r>
      <w:proofErr w:type="spellEnd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Concedente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riserva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facoltà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annullare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revocare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bando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di non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pervenire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all’aggiudicazione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e/o non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stipulare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contratto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senza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incorrere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responsabilità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e/o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richieste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risarcimento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danni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indennizzi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compensi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qualsiasi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tipo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neanche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articoli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1337 e 1338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codice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civile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pertanto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accettarne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rischio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conseguente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87BD00A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apportare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elaborati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modifiche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richieste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dagli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organi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tecnici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dell’Amministrazione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Difesa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preposti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all’approvazione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progetto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notificate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iscritto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esclusivamente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Responsabile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Progetto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designato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dall’</w:t>
      </w:r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Ente</w:t>
      </w:r>
      <w:proofErr w:type="spellEnd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Concedente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0E8D65E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apportare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elaborati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fase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redazione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ogni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modifica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derivante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variazioni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normativa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tecnica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dovessero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intervenire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prima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ultimazione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dell’incarico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sua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approvazione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senza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diritto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compensi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aggiuntivi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F74999B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impegnarsi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avere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corso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dell’espletamento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impegni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contrattuali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assunti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continui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contatti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Responsabile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Progetto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ed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Direttore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dell’esecuzione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Direttore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Lavori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designato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dall’Amministrazione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735B7C2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impegnarsi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adottare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tutte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norme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vigore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relative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tutela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sicurezza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2D76F69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impegnarsi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espletare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tutti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necessari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incontri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sito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intervento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altra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località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fissata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committente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6DD9D221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impegnarsi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presentare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richiesta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</w:t>
      </w:r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Ente</w:t>
      </w:r>
      <w:proofErr w:type="spellEnd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Concedente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comunque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caso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aggiudicazione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l’originale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ricevuta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versamento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contribuzione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favore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dell’ANAC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qualora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presentata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copia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sede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85F24A9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accettare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ricevere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risposta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richiesta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d’informazioni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complementari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comunicazioni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inerenti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procedura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via PEC o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alternativa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via fax;</w:t>
      </w:r>
    </w:p>
    <w:p w14:paraId="550E5E28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indicare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indirizzi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quali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sua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scelta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potrà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inviare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comunicazioni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inerenti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procedura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33EFA8D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impegnarsi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comunicare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tempestivamente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eventuali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variazioni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indirizzi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cui al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punto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precedente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quanto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l’</w:t>
      </w:r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Ente</w:t>
      </w:r>
      <w:proofErr w:type="spellEnd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Concedente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risponde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eventuali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disguidi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21EBAC8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autorizzare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qualora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partecipante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eserciti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facoltà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“accesso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atti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l’</w:t>
      </w:r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Ente</w:t>
      </w:r>
      <w:proofErr w:type="spellEnd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Concedente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rilasciare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copia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tutta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documentazione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presentata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partecipazione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oppure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autorizzare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qualora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partecipante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eserciti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facoltà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“accesso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atti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l’Amministrazione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rilasciare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copia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dell’offerta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tecnica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spiegazioni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saranno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eventualmente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richieste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sede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verifica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offerte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anomale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quanto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coperte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segreto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tecnico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commerciale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Tale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dichiarazione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dovrà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essere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adeguatamente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motivata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comprovata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dell’art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35, comma 4,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lett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a),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Codice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al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riguardo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precisa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concorrente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dovrà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indicare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analiticamente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parti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coperte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da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segreto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tecnico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-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commerciale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(“know- how”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aziendale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).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L'ente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concedente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riserva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valutare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la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compatibilità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dell’istanza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riservatezza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con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diritto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di accesso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agli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atti</w:t>
      </w:r>
      <w:proofErr w:type="spellEnd"/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2FF0500B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attestare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essere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informato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per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effetti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dell’articolo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decreto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legislativo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30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giugno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2003, n. 196 e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Regolamento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(CE) 27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aprile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2016, n. 2016/679/UE,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dati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personali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raccolti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saranno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trattati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anche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strumenti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informatici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esclusivamente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nell’ambito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nonché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dell’esistenza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diritti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cui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all’articolo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medesimo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decreto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legislativo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nonché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Regolamento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(CE);</w:t>
      </w:r>
    </w:p>
    <w:p w14:paraId="313B711E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autorizzare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espressamente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l’Ente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Concedente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rendere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mediante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sistema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messaggistica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portale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negoziazione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ovvero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mediante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PEC (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posta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elettronica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certificata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o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altro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strumento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analogo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caso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operatori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concorrenti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appartenenti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altri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Stati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membri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comunicazioni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cui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all’art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90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Codice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particolare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riferimento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decisioni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ordine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ammissioni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esclusioni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richieste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documentali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chiarimenti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nonché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all’aggiudicazione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06F4B70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essere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edotto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obblighi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derivanti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Codice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comportamento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adottato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dall’Ente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Concedente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 D.P.R.  16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aprile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2013, n.62, e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Codice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Comportamento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dipendenti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Ministero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Difesa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approvato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29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gennaio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2014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reperibili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rispettivamente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sito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23FDE">
        <w:rPr>
          <w:rStyle w:val="Collegamentoipertestuale"/>
          <w:rFonts w:ascii="Times New Roman" w:hAnsi="Times New Roman" w:cs="Times New Roman"/>
          <w:color w:val="000000" w:themeColor="text1"/>
          <w:sz w:val="24"/>
          <w:szCs w:val="24"/>
        </w:rPr>
        <w:t>https://www.difesa.it/Amministrazionetrasparente/persociv/civile/Documents/ATTI%20GENE</w:t>
      </w:r>
      <w:r w:rsidRPr="00023FDE">
        <w:rPr>
          <w:rStyle w:val="Collegamentoipertestuale"/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RALI/codice_di_comportamento.pdf</w:t>
      </w: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impegna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caso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aggiudicazione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ad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osservare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a far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osservare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propri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dipendenti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collaboratori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per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quanto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applicabile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suddetto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codice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pena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risoluzione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Contratto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8ADE2B9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(Per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gli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operatori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economici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hanno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depositato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la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domanda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di cui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all'articolo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161, co. 6, del R.D. 16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marzo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1942, n. 267, e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fino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all’ammissione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al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concordato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preventivo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con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continuità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aziendale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di cui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all’articolo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186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bis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medesimo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Regio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Decreto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),</w:t>
      </w:r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integrazione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quanto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indicato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III,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sez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C, del DGUE,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dichiara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1DFC7A6" w14:textId="77777777" w:rsidR="0007717A" w:rsidRPr="00023FDE" w:rsidRDefault="0007717A" w:rsidP="00BE5581">
      <w:pPr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estremi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provvedimento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autorizzazione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partecipare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rilasciato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Tribunale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competente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dell’articolo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186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bis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comma 4 del R.D. n. 267/1942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dell’articolo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95, comma 3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d.lgs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. n. 14/2019;</w:t>
      </w:r>
    </w:p>
    <w:p w14:paraId="20FAE91F" w14:textId="77777777" w:rsidR="0007717A" w:rsidRPr="00023FDE" w:rsidRDefault="0007717A" w:rsidP="00BE5581">
      <w:pPr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di non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partecipare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quale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Mandataria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un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raggruppamento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temporaneo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altre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imprese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aderenti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raggruppamento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sono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assoggettate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una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procedura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concorsuale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dell’articolo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186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bis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co. 6, del R.D. n. 267/1942 e 95, comma 5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D.Lgs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. n. 14/2019;</w:t>
      </w:r>
    </w:p>
    <w:p w14:paraId="54CE1E7B" w14:textId="77777777" w:rsidR="0007717A" w:rsidRPr="00023FDE" w:rsidRDefault="0007717A" w:rsidP="00BE5581">
      <w:pPr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una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relazione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un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professionista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possesso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requisiti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cui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all'articolo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2, comma 1,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lettera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o)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decreto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legislativo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n. 14 del 2019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attesta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conformità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 piano e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ragionevole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capacità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adempimento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contratto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artt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186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bis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comma 5,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lett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a) </w:t>
      </w:r>
      <w:proofErr w:type="gram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gram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95, comma 4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D.Lgs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. n. 14/2019.</w:t>
      </w:r>
    </w:p>
    <w:p w14:paraId="027434D2" w14:textId="77777777" w:rsidR="0007717A" w:rsidRPr="00023FDE" w:rsidRDefault="0007717A" w:rsidP="00BE5581">
      <w:pPr>
        <w:ind w:left="426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(Per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gli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operatori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economici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già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ammessi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al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concordato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preventivo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con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continuità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aziendale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di cui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all’articolo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186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bis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del R.D. n. 267/1942,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successivamente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al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deposito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decreto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apertura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della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procedura</w:t>
      </w:r>
      <w:proofErr w:type="spellEnd"/>
      <w:r w:rsidRPr="00023FD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),</w:t>
      </w:r>
      <w:r w:rsidRPr="00023F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integrazione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quanto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indicato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III,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sez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C, </w:t>
      </w:r>
      <w:proofErr w:type="gram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proofErr w:type="gram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DGUE,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dichiara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F1B117D" w14:textId="77777777" w:rsidR="0007717A" w:rsidRPr="00023FDE" w:rsidRDefault="0007717A" w:rsidP="00BE5581">
      <w:pPr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estremi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provvedimento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autorizzazione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partecipare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rilasciati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giudice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delegato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ove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disponibile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acquisito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commissario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giudiziale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ove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già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nominato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dell’articolo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186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bis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comma 4 del R.D. n. 267/1942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dell’art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95, comma 3 </w:t>
      </w:r>
      <w:proofErr w:type="gram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proofErr w:type="gram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D.Lgs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n. 14/2019; </w:t>
      </w:r>
    </w:p>
    <w:p w14:paraId="0C7AC0E8" w14:textId="77777777" w:rsidR="0007717A" w:rsidRPr="00023FDE" w:rsidRDefault="0007717A" w:rsidP="00BE5581">
      <w:pPr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di non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partecipare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quale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Mandataria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un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raggruppamento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temporaneo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altre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imprese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aderenti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raggruppamento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sono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assoggettate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una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procedura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concorsuale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dell’articolo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186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bis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co. 6, del R.D. n. 267/1942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dell’articolo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95, comma 4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D.Lgs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n. 14/2019; </w:t>
      </w:r>
    </w:p>
    <w:p w14:paraId="5C473C40" w14:textId="77777777" w:rsidR="0007717A" w:rsidRPr="00023FDE" w:rsidRDefault="0007717A" w:rsidP="00BE5581">
      <w:pPr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presentare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una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relazione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un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professionista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possesso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requisiti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cui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all'articolo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2, comma 1,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lettera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o)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decreto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legislativo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n. 14 del 2019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attesta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conformità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 piano e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ragionevole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capacità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adempimento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contratto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artt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186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bis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comma 5,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lett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e 95, comma 4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D.Lgs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. n. 14/2019.)</w:t>
      </w:r>
    </w:p>
    <w:p w14:paraId="33DF5764" w14:textId="77777777" w:rsidR="0007717A" w:rsidRPr="00023FDE" w:rsidRDefault="0007717A" w:rsidP="0007717A">
      <w:pPr>
        <w:numPr>
          <w:ilvl w:val="0"/>
          <w:numId w:val="5"/>
        </w:numPr>
        <w:autoSpaceDE/>
        <w:autoSpaceDN/>
        <w:spacing w:after="6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essere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consapevole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sanzioni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penali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caso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dichiarazioni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false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conseguente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decadenza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benefici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eventualmente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conseguiti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degli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artt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75 e 76 D.P.R. n. 445/2000), per cui, sotto la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propria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responsabilità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dichiara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sensi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D.lgs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85, comma 3,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D.lgs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159/2011 e successive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modificazioni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integrazioni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generalità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dei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familiari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conviventi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maggiore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>età</w:t>
      </w:r>
      <w:proofErr w:type="spellEnd"/>
      <w:r w:rsidRPr="00023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oppure</w:t>
      </w:r>
      <w:proofErr w:type="spellEnd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 non </w:t>
      </w:r>
      <w:proofErr w:type="spellStart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avere</w:t>
      </w:r>
      <w:proofErr w:type="spellEnd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familiari</w:t>
      </w:r>
      <w:proofErr w:type="spellEnd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maggiorenni</w:t>
      </w:r>
      <w:proofErr w:type="spellEnd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conviventi</w:t>
      </w:r>
      <w:proofErr w:type="spellEnd"/>
      <w:r w:rsidRPr="00023F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8DF68AC" w14:textId="77777777" w:rsidR="00BE5581" w:rsidRDefault="00BE5581" w:rsidP="00BE5581">
      <w:pPr>
        <w:numPr>
          <w:ilvl w:val="0"/>
          <w:numId w:val="5"/>
        </w:numPr>
        <w:autoSpaceDE/>
        <w:autoSpaceDN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propria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condizione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assoggettabilità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agli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obblighi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assunzioni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obbligatorie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cui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alla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legge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68/99 e di aver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ottemperato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agli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obblighi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previsti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dalla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legge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n. 68 del 12.3.99 </w:t>
      </w:r>
    </w:p>
    <w:p w14:paraId="5FCD8F75" w14:textId="77777777" w:rsidR="00BE5581" w:rsidRDefault="00BE5581" w:rsidP="00BE5581">
      <w:pPr>
        <w:autoSpaceDE/>
        <w:autoSpaceDN/>
        <w:ind w:left="426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proofErr w:type="gramStart"/>
      <w:r w:rsidRPr="007E0A5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ovvero</w:t>
      </w:r>
      <w:proofErr w:type="spellEnd"/>
      <w:proofErr w:type="gramEnd"/>
      <w:r w:rsidRPr="007E0A5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683448F2" w14:textId="113FF603" w:rsidR="00BE5581" w:rsidRDefault="00BE5581" w:rsidP="00BE5581">
      <w:pPr>
        <w:autoSpaceDE/>
        <w:autoSpaceDN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proofErr w:type="gram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propria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condizione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non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assoggettabilità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agli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obblighi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assunzioni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obbligatorie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cui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alla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legge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68/99 in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quan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occupa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meno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15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dipendenti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0DA833B" w14:textId="77777777" w:rsidR="00BE5581" w:rsidRDefault="00BE5581" w:rsidP="00BE5581">
      <w:pPr>
        <w:numPr>
          <w:ilvl w:val="0"/>
          <w:numId w:val="5"/>
        </w:numPr>
        <w:autoSpaceDE/>
        <w:autoSpaceDN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essersi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avvalso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9E95CA8" w14:textId="77777777" w:rsidR="00BE5581" w:rsidRDefault="00BE5581" w:rsidP="00BE5581">
      <w:pPr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7E0A5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oppure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B5E045F" w14:textId="5DCD9E6A" w:rsidR="00BE5581" w:rsidRDefault="00BE5581" w:rsidP="00BE5581">
      <w:pPr>
        <w:autoSpaceDE/>
        <w:autoSpaceDN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di</w:t>
      </w:r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non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essersi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avvalso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piani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individuali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emersione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cui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all’articolo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bis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comma 14,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legge18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ottobre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2001, n. 383, come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sostituito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decreto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legge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settembre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2002, n. 210,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convertito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con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modificazioni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dalla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legge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 </w:t>
      </w:r>
      <w:proofErr w:type="spellStart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>novembre</w:t>
      </w:r>
      <w:proofErr w:type="spellEnd"/>
      <w:r w:rsidRPr="007E0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2002, n. 266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4BD8880" w14:textId="77777777" w:rsidR="000422E1" w:rsidRPr="001539D8" w:rsidRDefault="000422E1" w:rsidP="001539D8">
      <w:pPr>
        <w:pStyle w:val="Corpotesto"/>
        <w:tabs>
          <w:tab w:val="left" w:pos="4304"/>
          <w:tab w:val="left" w:pos="8079"/>
        </w:tabs>
        <w:spacing w:line="276" w:lineRule="auto"/>
        <w:ind w:right="397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3C83E8F" w14:textId="233E9DFD" w:rsidR="00237144" w:rsidRPr="001539D8" w:rsidRDefault="00415EFA" w:rsidP="00BD5A1A">
      <w:pPr>
        <w:pStyle w:val="Corpotesto"/>
        <w:tabs>
          <w:tab w:val="left" w:pos="4304"/>
          <w:tab w:val="left" w:pos="7797"/>
        </w:tabs>
        <w:spacing w:line="276" w:lineRule="auto"/>
        <w:ind w:right="39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39D8">
        <w:rPr>
          <w:rFonts w:ascii="Times New Roman" w:hAnsi="Times New Roman" w:cs="Times New Roman"/>
          <w:sz w:val="24"/>
          <w:szCs w:val="24"/>
        </w:rPr>
        <w:t>Luogo</w:t>
      </w:r>
      <w:proofErr w:type="spellEnd"/>
      <w:r w:rsidRPr="001539D8">
        <w:rPr>
          <w:rFonts w:ascii="Times New Roman" w:hAnsi="Times New Roman" w:cs="Times New Roman"/>
          <w:sz w:val="24"/>
          <w:szCs w:val="24"/>
        </w:rPr>
        <w:t xml:space="preserve"> e</w:t>
      </w:r>
      <w:r w:rsidRPr="001539D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539D8">
        <w:rPr>
          <w:rFonts w:ascii="Times New Roman" w:hAnsi="Times New Roman" w:cs="Times New Roman"/>
          <w:sz w:val="24"/>
          <w:szCs w:val="24"/>
        </w:rPr>
        <w:t>data,</w:t>
      </w:r>
      <w:r w:rsidRPr="001539D8">
        <w:rPr>
          <w:rFonts w:ascii="Times New Roman" w:hAnsi="Times New Roman" w:cs="Times New Roman"/>
          <w:sz w:val="24"/>
          <w:szCs w:val="24"/>
          <w:u w:val="single" w:color="001E5E"/>
        </w:rPr>
        <w:t xml:space="preserve"> </w:t>
      </w:r>
      <w:r w:rsidRPr="001539D8">
        <w:rPr>
          <w:rFonts w:ascii="Times New Roman" w:hAnsi="Times New Roman" w:cs="Times New Roman"/>
          <w:sz w:val="24"/>
          <w:szCs w:val="24"/>
          <w:u w:val="single" w:color="001E5E"/>
        </w:rPr>
        <w:tab/>
      </w:r>
      <w:r w:rsidR="00BD5A1A">
        <w:rPr>
          <w:rFonts w:ascii="Times New Roman" w:hAnsi="Times New Roman" w:cs="Times New Roman"/>
          <w:sz w:val="24"/>
          <w:szCs w:val="24"/>
        </w:rPr>
        <w:tab/>
        <w:t>Firma</w:t>
      </w:r>
      <w:bookmarkStart w:id="14" w:name="_GoBack"/>
      <w:bookmarkEnd w:id="14"/>
    </w:p>
    <w:sectPr w:rsidR="00237144" w:rsidRPr="001539D8" w:rsidSect="006F0618">
      <w:type w:val="continuous"/>
      <w:pgSz w:w="11910" w:h="1684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E3D4D"/>
    <w:multiLevelType w:val="hybridMultilevel"/>
    <w:tmpl w:val="8408A68C"/>
    <w:lvl w:ilvl="0" w:tplc="178E1E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5E70"/>
    <w:multiLevelType w:val="hybridMultilevel"/>
    <w:tmpl w:val="2E46811C"/>
    <w:lvl w:ilvl="0" w:tplc="27B0008A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E2B86"/>
    <w:multiLevelType w:val="hybridMultilevel"/>
    <w:tmpl w:val="D062B58E"/>
    <w:lvl w:ilvl="0" w:tplc="82E292C8">
      <w:start w:val="1"/>
      <w:numFmt w:val="decimal"/>
      <w:lvlText w:val="%1."/>
      <w:lvlJc w:val="left"/>
      <w:pPr>
        <w:ind w:left="473" w:hanging="360"/>
      </w:pPr>
      <w:rPr>
        <w:rFonts w:ascii="Verdana" w:eastAsia="Verdana" w:hAnsi="Verdana" w:cs="Verdana" w:hint="default"/>
        <w:color w:val="001F5F"/>
        <w:w w:val="96"/>
        <w:sz w:val="20"/>
        <w:szCs w:val="20"/>
      </w:rPr>
    </w:lvl>
    <w:lvl w:ilvl="1" w:tplc="A0DA7CC0">
      <w:numFmt w:val="bullet"/>
      <w:lvlText w:val="•"/>
      <w:lvlJc w:val="left"/>
      <w:pPr>
        <w:ind w:left="1520" w:hanging="360"/>
      </w:pPr>
      <w:rPr>
        <w:rFonts w:hint="default"/>
      </w:rPr>
    </w:lvl>
    <w:lvl w:ilvl="2" w:tplc="4EBE3BFC">
      <w:numFmt w:val="bullet"/>
      <w:lvlText w:val="•"/>
      <w:lvlJc w:val="left"/>
      <w:pPr>
        <w:ind w:left="2561" w:hanging="360"/>
      </w:pPr>
      <w:rPr>
        <w:rFonts w:hint="default"/>
      </w:rPr>
    </w:lvl>
    <w:lvl w:ilvl="3" w:tplc="9E220880">
      <w:numFmt w:val="bullet"/>
      <w:lvlText w:val="•"/>
      <w:lvlJc w:val="left"/>
      <w:pPr>
        <w:ind w:left="3601" w:hanging="360"/>
      </w:pPr>
      <w:rPr>
        <w:rFonts w:hint="default"/>
      </w:rPr>
    </w:lvl>
    <w:lvl w:ilvl="4" w:tplc="643E308E">
      <w:numFmt w:val="bullet"/>
      <w:lvlText w:val="•"/>
      <w:lvlJc w:val="left"/>
      <w:pPr>
        <w:ind w:left="4642" w:hanging="360"/>
      </w:pPr>
      <w:rPr>
        <w:rFonts w:hint="default"/>
      </w:rPr>
    </w:lvl>
    <w:lvl w:ilvl="5" w:tplc="48706C8E">
      <w:numFmt w:val="bullet"/>
      <w:lvlText w:val="•"/>
      <w:lvlJc w:val="left"/>
      <w:pPr>
        <w:ind w:left="5683" w:hanging="360"/>
      </w:pPr>
      <w:rPr>
        <w:rFonts w:hint="default"/>
      </w:rPr>
    </w:lvl>
    <w:lvl w:ilvl="6" w:tplc="1084EC76">
      <w:numFmt w:val="bullet"/>
      <w:lvlText w:val="•"/>
      <w:lvlJc w:val="left"/>
      <w:pPr>
        <w:ind w:left="6723" w:hanging="360"/>
      </w:pPr>
      <w:rPr>
        <w:rFonts w:hint="default"/>
      </w:rPr>
    </w:lvl>
    <w:lvl w:ilvl="7" w:tplc="FE50F128">
      <w:numFmt w:val="bullet"/>
      <w:lvlText w:val="•"/>
      <w:lvlJc w:val="left"/>
      <w:pPr>
        <w:ind w:left="7764" w:hanging="360"/>
      </w:pPr>
      <w:rPr>
        <w:rFonts w:hint="default"/>
      </w:rPr>
    </w:lvl>
    <w:lvl w:ilvl="8" w:tplc="328A48A0">
      <w:numFmt w:val="bullet"/>
      <w:lvlText w:val="•"/>
      <w:lvlJc w:val="left"/>
      <w:pPr>
        <w:ind w:left="8805" w:hanging="360"/>
      </w:pPr>
      <w:rPr>
        <w:rFonts w:hint="default"/>
      </w:rPr>
    </w:lvl>
  </w:abstractNum>
  <w:abstractNum w:abstractNumId="3" w15:restartNumberingAfterBreak="0">
    <w:nsid w:val="460F6F7A"/>
    <w:multiLevelType w:val="hybridMultilevel"/>
    <w:tmpl w:val="C39E2D78"/>
    <w:lvl w:ilvl="0" w:tplc="09BE00EA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FB0694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E2B95"/>
    <w:multiLevelType w:val="hybridMultilevel"/>
    <w:tmpl w:val="67801E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44"/>
    <w:rsid w:val="000422E1"/>
    <w:rsid w:val="0007717A"/>
    <w:rsid w:val="000D52F9"/>
    <w:rsid w:val="000F1610"/>
    <w:rsid w:val="00115C26"/>
    <w:rsid w:val="001539D8"/>
    <w:rsid w:val="001A1398"/>
    <w:rsid w:val="001F0658"/>
    <w:rsid w:val="00202396"/>
    <w:rsid w:val="00237144"/>
    <w:rsid w:val="002B1F3F"/>
    <w:rsid w:val="00311185"/>
    <w:rsid w:val="003C6FD1"/>
    <w:rsid w:val="00415EFA"/>
    <w:rsid w:val="005065E4"/>
    <w:rsid w:val="00601A11"/>
    <w:rsid w:val="00655146"/>
    <w:rsid w:val="00673C03"/>
    <w:rsid w:val="006E0998"/>
    <w:rsid w:val="006F0618"/>
    <w:rsid w:val="006F4677"/>
    <w:rsid w:val="00777C9E"/>
    <w:rsid w:val="008141B8"/>
    <w:rsid w:val="008504DF"/>
    <w:rsid w:val="008D05EC"/>
    <w:rsid w:val="009E7724"/>
    <w:rsid w:val="00B4243B"/>
    <w:rsid w:val="00BD5A1A"/>
    <w:rsid w:val="00BE5581"/>
    <w:rsid w:val="00BE6561"/>
    <w:rsid w:val="00CA0359"/>
    <w:rsid w:val="00CB4923"/>
    <w:rsid w:val="00CF3D94"/>
    <w:rsid w:val="00CF4B8D"/>
    <w:rsid w:val="00DE2CC7"/>
    <w:rsid w:val="00DF1F97"/>
    <w:rsid w:val="00E5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5205"/>
  <w15:docId w15:val="{8D9DDEE5-1256-4D01-AA93-811DF4B2C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9"/>
    <w:qFormat/>
    <w:pPr>
      <w:ind w:left="47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pPr>
      <w:ind w:left="47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Corpodeltesto">
    <w:name w:val="Corpo del testo"/>
    <w:basedOn w:val="Normale"/>
    <w:rsid w:val="00CF4B8D"/>
    <w:pPr>
      <w:autoSpaceDE/>
      <w:autoSpaceDN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it-IT" w:eastAsia="it-IT"/>
    </w:rPr>
  </w:style>
  <w:style w:type="paragraph" w:customStyle="1" w:styleId="Corpodeltesto22">
    <w:name w:val="Corpo del testo 22"/>
    <w:basedOn w:val="Normale"/>
    <w:rsid w:val="00CF4B8D"/>
    <w:pPr>
      <w:widowControl/>
      <w:suppressAutoHyphens/>
      <w:autoSpaceDE/>
      <w:autoSpaceDN/>
      <w:spacing w:after="120" w:line="480" w:lineRule="auto"/>
    </w:pPr>
    <w:rPr>
      <w:rFonts w:ascii="Arial" w:eastAsia="Times New Roman" w:hAnsi="Arial" w:cs="Arial"/>
      <w:spacing w:val="2"/>
      <w:position w:val="2"/>
      <w:sz w:val="24"/>
      <w:szCs w:val="24"/>
      <w:lang w:val="it-IT" w:eastAsia="zh-CN"/>
    </w:rPr>
  </w:style>
  <w:style w:type="paragraph" w:styleId="Revisione">
    <w:name w:val="Revision"/>
    <w:hidden/>
    <w:uiPriority w:val="99"/>
    <w:semiHidden/>
    <w:rsid w:val="00601A11"/>
    <w:pPr>
      <w:widowControl/>
      <w:autoSpaceDE/>
      <w:autoSpaceDN/>
    </w:pPr>
    <w:rPr>
      <w:rFonts w:ascii="Verdana" w:eastAsia="Verdana" w:hAnsi="Verdana" w:cs="Verdana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0422E1"/>
    <w:pPr>
      <w:widowControl/>
      <w:autoSpaceDE/>
      <w:autoSpaceDN/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character" w:styleId="Rimandocommento">
    <w:name w:val="annotation reference"/>
    <w:unhideWhenUsed/>
    <w:rsid w:val="006F4677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6F4677"/>
    <w:pPr>
      <w:widowControl/>
      <w:autoSpaceDE/>
      <w:autoSpaceDN/>
      <w:spacing w:after="160" w:line="259" w:lineRule="auto"/>
    </w:pPr>
    <w:rPr>
      <w:rFonts w:asciiTheme="minorHAnsi" w:eastAsiaTheme="minorEastAsia" w:hAnsiTheme="minorHAnsi" w:cstheme="minorBidi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6F4677"/>
    <w:rPr>
      <w:rFonts w:eastAsiaTheme="minorEastAsia"/>
      <w:sz w:val="20"/>
      <w:szCs w:val="20"/>
      <w:lang w:val="it-IT" w:eastAsia="it-IT"/>
    </w:rPr>
  </w:style>
  <w:style w:type="character" w:styleId="Collegamentoipertestuale">
    <w:name w:val="Hyperlink"/>
    <w:uiPriority w:val="99"/>
    <w:unhideWhenUsed/>
    <w:rsid w:val="006F4677"/>
    <w:rPr>
      <w:color w:val="0000FF"/>
      <w:u w:val="single"/>
    </w:rPr>
  </w:style>
  <w:style w:type="character" w:customStyle="1" w:styleId="Corpodeltesto0">
    <w:name w:val="Corpo del testo_"/>
    <w:basedOn w:val="Carpredefinitoparagrafo"/>
    <w:link w:val="Corpodeltesto1"/>
    <w:rsid w:val="006F4677"/>
    <w:rPr>
      <w:rFonts w:cs="Calibri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6F4677"/>
    <w:pPr>
      <w:shd w:val="clear" w:color="auto" w:fill="FFFFFF"/>
      <w:autoSpaceDE/>
      <w:autoSpaceDN/>
      <w:spacing w:after="120" w:line="271" w:lineRule="auto"/>
      <w:jc w:val="both"/>
    </w:pPr>
    <w:rPr>
      <w:rFonts w:asciiTheme="minorHAnsi" w:eastAsiaTheme="minorHAnsi" w:hAnsiTheme="minorHAnsi" w:cs="Calibri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basedOn w:val="Carpredefinitoparagrafo"/>
    <w:link w:val="Paragrafoelenco"/>
    <w:uiPriority w:val="1"/>
    <w:qFormat/>
    <w:rsid w:val="006F4677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cquistinretepa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ifesa.it/SGD-DNA/Staff/DT/GENIODIFE/Band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8ABE5-5881-4FB2-A904-F0F14914B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Allegato_A3_DGUE_integrativo.doc</vt:lpstr>
    </vt:vector>
  </TitlesOfParts>
  <Company/>
  <LinksUpToDate>false</LinksUpToDate>
  <CharactersWithSpaces>13549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Allegato_A3_DGUE_integrativo.doc</dc:title>
  <dc:creator>VOTTARI</dc:creator>
  <cp:lastModifiedBy>DE LUISE, Funz. Amm. Federica - GENIODIFE</cp:lastModifiedBy>
  <cp:revision>31</cp:revision>
  <cp:lastPrinted>2020-11-17T07:47:00Z</cp:lastPrinted>
  <dcterms:created xsi:type="dcterms:W3CDTF">2020-10-22T09:42:00Z</dcterms:created>
  <dcterms:modified xsi:type="dcterms:W3CDTF">2023-12-28T15:16:00Z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2019-10-16T00:00:00Z</vt:filetime>
  </property>
  <property fmtid="{D5CDD505-2E9C-101B-9397-08002B2CF9AE}" pid="3" name="LastSaved">
    <vt:filetime>2020-10-22T00:00:00Z</vt:filetime>
  </property>
</Properties>
</file>