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xml:space="preserve">). Riferimento della pubblicazione del pertinente avviso o bando </w:t>
      </w:r>
      <w:proofErr w:type="gramStart"/>
      <w:r w:rsidRPr="006C52A0">
        <w:rPr>
          <w:rFonts w:asciiTheme="minorHAnsi" w:hAnsiTheme="minorHAnsi"/>
          <w:b/>
          <w:sz w:val="20"/>
          <w:lang w:bidi="it-IT"/>
        </w:rPr>
        <w:t>(</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nella</w:t>
      </w:r>
      <w:proofErr w:type="gramEnd"/>
      <w:r w:rsidRPr="006C52A0">
        <w:rPr>
          <w:rFonts w:asciiTheme="minorHAnsi" w:hAnsiTheme="minorHAnsi"/>
          <w:b/>
          <w:sz w:val="20"/>
          <w:lang w:bidi="it-IT"/>
        </w:rPr>
        <w:t xml:space="preserve">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7EC7E2BD"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 xml:space="preserve">Numero dell'avviso nella GU S: </w:t>
      </w:r>
      <w:r w:rsidR="00C43348">
        <w:rPr>
          <w:rFonts w:asciiTheme="minorHAnsi" w:hAnsiTheme="minorHAnsi"/>
          <w:sz w:val="20"/>
          <w:lang w:bidi="it-IT"/>
        </w:rPr>
        <w:t>[]</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9E38BF"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9E38BF"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1850EE18" w14:textId="77777777" w:rsidR="00917F24" w:rsidRPr="00917F24" w:rsidRDefault="00917F24" w:rsidP="00917F24">
            <w:pPr>
              <w:widowControl w:val="0"/>
              <w:spacing w:line="240" w:lineRule="auto"/>
              <w:jc w:val="left"/>
              <w:rPr>
                <w:rFonts w:asciiTheme="minorHAnsi" w:hAnsiTheme="minorHAnsi"/>
                <w:i/>
                <w:sz w:val="20"/>
              </w:rPr>
            </w:pPr>
            <w:r w:rsidRPr="00917F24">
              <w:rPr>
                <w:rFonts w:asciiTheme="minorHAnsi" w:hAnsiTheme="minorHAnsi"/>
                <w:i/>
                <w:sz w:val="20"/>
              </w:rPr>
              <w:t>MINISTERO DELLA DIFESA Segretariato Generale della Difesa e Direzione</w:t>
            </w:r>
          </w:p>
          <w:p w14:paraId="6BE2EFE3" w14:textId="73CABBAC" w:rsidR="006C52A0" w:rsidRPr="006C52A0" w:rsidRDefault="00917F24" w:rsidP="00917F24">
            <w:pPr>
              <w:widowControl w:val="0"/>
              <w:spacing w:line="240" w:lineRule="auto"/>
              <w:jc w:val="left"/>
              <w:rPr>
                <w:rFonts w:asciiTheme="minorHAnsi" w:hAnsiTheme="minorHAnsi"/>
                <w:sz w:val="20"/>
              </w:rPr>
            </w:pPr>
            <w:r w:rsidRPr="00917F24">
              <w:rPr>
                <w:rFonts w:asciiTheme="minorHAnsi" w:hAnsiTheme="minorHAnsi"/>
                <w:i/>
                <w:sz w:val="20"/>
              </w:rPr>
              <w:t>Nazionale degli Armamenti Direzione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4BFF5B34" w14:textId="77777777" w:rsidR="0038498A" w:rsidRDefault="00917F24" w:rsidP="00A06E6F">
            <w:pPr>
              <w:widowControl w:val="0"/>
              <w:spacing w:line="240" w:lineRule="auto"/>
              <w:jc w:val="left"/>
              <w:rPr>
                <w:rFonts w:asciiTheme="minorHAnsi" w:hAnsiTheme="minorHAnsi"/>
                <w:sz w:val="20"/>
                <w:szCs w:val="20"/>
              </w:rPr>
            </w:pPr>
            <w:r w:rsidRPr="00917F24">
              <w:rPr>
                <w:rFonts w:asciiTheme="minorHAnsi" w:hAnsiTheme="minorHAnsi"/>
                <w:sz w:val="20"/>
                <w:szCs w:val="20"/>
              </w:rPr>
              <w:t>Procedura aperta</w:t>
            </w:r>
          </w:p>
          <w:p w14:paraId="35887531" w14:textId="0F5D05C1" w:rsidR="00917F24" w:rsidRDefault="00917F24" w:rsidP="00C43348">
            <w:pPr>
              <w:widowControl w:val="0"/>
              <w:spacing w:line="240" w:lineRule="auto"/>
              <w:jc w:val="left"/>
              <w:rPr>
                <w:rFonts w:asciiTheme="minorHAnsi" w:hAnsiTheme="minorHAnsi"/>
                <w:sz w:val="20"/>
              </w:rPr>
            </w:pPr>
            <w:r w:rsidRPr="00917F24">
              <w:rPr>
                <w:rFonts w:asciiTheme="minorHAnsi" w:hAnsiTheme="minorHAnsi"/>
                <w:sz w:val="20"/>
              </w:rPr>
              <w:t xml:space="preserve">Affidamento </w:t>
            </w:r>
            <w:r w:rsidR="00C43348" w:rsidRPr="00C43348">
              <w:rPr>
                <w:rFonts w:asciiTheme="minorHAnsi" w:hAnsiTheme="minorHAnsi"/>
                <w:sz w:val="20"/>
              </w:rPr>
              <w:t xml:space="preserve">Servizio di </w:t>
            </w:r>
            <w:r w:rsidR="009B576A">
              <w:rPr>
                <w:rFonts w:asciiTheme="minorHAnsi" w:hAnsiTheme="minorHAnsi"/>
                <w:sz w:val="20"/>
              </w:rPr>
              <w:t xml:space="preserve">verifica della progettazione definitiva, esecutiva e del piano di sicurezza e coordinamento per i lavori di: “Programma JSF - </w:t>
            </w:r>
            <w:r w:rsidR="00C43348" w:rsidRPr="00C43348">
              <w:rPr>
                <w:rFonts w:asciiTheme="minorHAnsi" w:hAnsiTheme="minorHAnsi"/>
                <w:sz w:val="20"/>
              </w:rPr>
              <w:t>Realizzazione Nuovo Hangar 4 a Velivoli,</w:t>
            </w:r>
            <w:r w:rsidR="00C43348">
              <w:rPr>
                <w:rFonts w:asciiTheme="minorHAnsi" w:hAnsiTheme="minorHAnsi"/>
                <w:sz w:val="20"/>
              </w:rPr>
              <w:t xml:space="preserve"> </w:t>
            </w:r>
            <w:r w:rsidR="00C43348" w:rsidRPr="00C43348">
              <w:rPr>
                <w:rFonts w:asciiTheme="minorHAnsi" w:hAnsiTheme="minorHAnsi"/>
                <w:sz w:val="20"/>
              </w:rPr>
              <w:t>Piazzale Raccordi, Tettoia mezzi linea, Piazzola lavaggio, Palazzina</w:t>
            </w:r>
            <w:r w:rsidR="00C43348">
              <w:rPr>
                <w:rFonts w:asciiTheme="minorHAnsi" w:hAnsiTheme="minorHAnsi"/>
                <w:sz w:val="20"/>
              </w:rPr>
              <w:t xml:space="preserve"> </w:t>
            </w:r>
            <w:r w:rsidR="00C43348" w:rsidRPr="00C43348">
              <w:rPr>
                <w:rFonts w:asciiTheme="minorHAnsi" w:hAnsiTheme="minorHAnsi"/>
                <w:sz w:val="20"/>
              </w:rPr>
              <w:t>Servizi e Nuova Cabina Elettrica</w:t>
            </w:r>
            <w:r w:rsidR="00C43348">
              <w:rPr>
                <w:rFonts w:asciiTheme="minorHAnsi" w:hAnsiTheme="minorHAnsi"/>
                <w:sz w:val="20"/>
              </w:rPr>
              <w:t>”</w:t>
            </w:r>
            <w:r w:rsidRPr="00917F24">
              <w:rPr>
                <w:rFonts w:asciiTheme="minorHAnsi" w:hAnsiTheme="minorHAnsi"/>
                <w:sz w:val="20"/>
              </w:rPr>
              <w:t>.</w:t>
            </w:r>
          </w:p>
          <w:p w14:paraId="7538A7BD" w14:textId="35F493D8" w:rsidR="00917F24" w:rsidRPr="006C52A0" w:rsidRDefault="00917F24" w:rsidP="009B576A">
            <w:pPr>
              <w:widowControl w:val="0"/>
              <w:spacing w:line="240" w:lineRule="auto"/>
              <w:jc w:val="left"/>
              <w:rPr>
                <w:rFonts w:asciiTheme="minorHAnsi" w:hAnsiTheme="minorHAnsi"/>
                <w:sz w:val="20"/>
              </w:rPr>
            </w:pPr>
            <w:r w:rsidRPr="00917F24">
              <w:rPr>
                <w:rFonts w:asciiTheme="minorHAnsi" w:hAnsiTheme="minorHAnsi"/>
                <w:sz w:val="20"/>
              </w:rPr>
              <w:t xml:space="preserve">C.I.G.: </w:t>
            </w:r>
            <w:r w:rsidR="009B576A">
              <w:rPr>
                <w:rFonts w:asciiTheme="minorHAnsi" w:hAnsiTheme="minorHAnsi"/>
                <w:sz w:val="20"/>
                <w:szCs w:val="20"/>
              </w:rPr>
              <w:t>97601656F3</w:t>
            </w:r>
            <w:r w:rsidRPr="00917F24">
              <w:rPr>
                <w:rFonts w:asciiTheme="minorHAnsi" w:hAnsiTheme="minorHAnsi"/>
                <w:sz w:val="20"/>
              </w:rPr>
              <w:t xml:space="preserve"> - C.U.P.: </w:t>
            </w:r>
            <w:r w:rsidR="00C43348" w:rsidRPr="00C43348">
              <w:rPr>
                <w:rFonts w:asciiTheme="minorHAnsi" w:hAnsiTheme="minorHAnsi"/>
                <w:sz w:val="20"/>
              </w:rPr>
              <w:t>D41E22000280001</w:t>
            </w:r>
            <w:r w:rsidRPr="00917F24">
              <w:rPr>
                <w:rFonts w:asciiTheme="minorHAnsi" w:hAnsiTheme="minorHAnsi"/>
                <w:sz w:val="20"/>
              </w:rPr>
              <w:t xml:space="preserve"> - CPV: 71220000-6. Importo</w:t>
            </w:r>
            <w:r>
              <w:rPr>
                <w:rFonts w:asciiTheme="minorHAnsi" w:hAnsiTheme="minorHAnsi"/>
                <w:sz w:val="20"/>
              </w:rPr>
              <w:t xml:space="preserve"> </w:t>
            </w:r>
            <w:r w:rsidRPr="00917F24">
              <w:rPr>
                <w:rFonts w:asciiTheme="minorHAnsi" w:hAnsiTheme="minorHAnsi"/>
                <w:sz w:val="20"/>
              </w:rPr>
              <w:t xml:space="preserve">complessivo di gara € </w:t>
            </w:r>
            <w:r w:rsidR="009B576A">
              <w:rPr>
                <w:rFonts w:asciiTheme="minorHAnsi" w:hAnsiTheme="minorHAnsi"/>
                <w:sz w:val="20"/>
              </w:rPr>
              <w:t>456</w:t>
            </w:r>
            <w:r w:rsidRPr="00917F24">
              <w:rPr>
                <w:rFonts w:asciiTheme="minorHAnsi" w:hAnsiTheme="minorHAnsi"/>
                <w:sz w:val="20"/>
              </w:rPr>
              <w:t>.</w:t>
            </w:r>
            <w:r w:rsidR="009B576A">
              <w:rPr>
                <w:rFonts w:asciiTheme="minorHAnsi" w:hAnsiTheme="minorHAnsi"/>
                <w:sz w:val="20"/>
              </w:rPr>
              <w:t>525</w:t>
            </w:r>
            <w:r w:rsidR="00C43348">
              <w:rPr>
                <w:rFonts w:asciiTheme="minorHAnsi" w:hAnsiTheme="minorHAnsi"/>
                <w:sz w:val="20"/>
              </w:rPr>
              <w:t>,</w:t>
            </w:r>
            <w:r w:rsidR="009B576A">
              <w:rPr>
                <w:rFonts w:asciiTheme="minorHAnsi" w:hAnsiTheme="minorHAnsi"/>
                <w:sz w:val="20"/>
              </w:rPr>
              <w:t>62</w:t>
            </w:r>
            <w:r w:rsidRPr="00917F24">
              <w:rPr>
                <w:rFonts w:asciiTheme="minorHAnsi" w:hAnsiTheme="minorHAnsi"/>
                <w:sz w:val="20"/>
              </w:rPr>
              <w:t xml:space="preserve"> (esclusa Iva e </w:t>
            </w:r>
            <w:proofErr w:type="spellStart"/>
            <w:r w:rsidRPr="00917F24">
              <w:rPr>
                <w:rFonts w:asciiTheme="minorHAnsi" w:hAnsiTheme="minorHAnsi"/>
                <w:sz w:val="20"/>
              </w:rPr>
              <w:t>Inarcassa</w:t>
            </w:r>
            <w:proofErr w:type="spellEnd"/>
            <w:r w:rsidRPr="00917F24">
              <w:rPr>
                <w:rFonts w:asciiTheme="minorHAnsi" w:hAnsiTheme="minorHAnsi"/>
                <w:sz w:val="20"/>
              </w:rPr>
              <w:t>).</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Codice progetto (ove l’appalto sia finanziato o cofinanziato con fondi </w:t>
            </w:r>
            <w:proofErr w:type="gramStart"/>
            <w:r w:rsidRPr="006C52A0">
              <w:rPr>
                <w:rFonts w:asciiTheme="minorHAnsi" w:hAnsiTheme="minorHAnsi"/>
                <w:sz w:val="20"/>
                <w:lang w:bidi="it-IT"/>
              </w:rPr>
              <w:t>europei)</w:t>
            </w:r>
            <w:r w:rsidRPr="006C52A0">
              <w:rPr>
                <w:rFonts w:asciiTheme="minorHAnsi" w:hAnsiTheme="minorHAnsi"/>
                <w:sz w:val="20"/>
                <w:lang w:bidi="it-IT"/>
              </w:rPr>
              <w:tab/>
            </w:r>
            <w:proofErr w:type="gramEnd"/>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62314DCF"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r w:rsidR="009B576A">
              <w:rPr>
                <w:rFonts w:asciiTheme="minorHAnsi" w:hAnsiTheme="minorHAnsi"/>
                <w:sz w:val="20"/>
                <w:szCs w:val="20"/>
              </w:rPr>
              <w:t>97601656F3</w:t>
            </w:r>
            <w:r w:rsidRPr="006C52A0">
              <w:rPr>
                <w:rFonts w:asciiTheme="minorHAnsi" w:hAnsiTheme="minorHAnsi"/>
                <w:sz w:val="20"/>
                <w:lang w:bidi="it-IT"/>
              </w:rPr>
              <w:t>]</w:t>
            </w:r>
          </w:p>
          <w:p w14:paraId="2539204F" w14:textId="6DD99AF1"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r w:rsidR="00C43348" w:rsidRPr="00C43348">
              <w:rPr>
                <w:rFonts w:asciiTheme="minorHAnsi" w:hAnsiTheme="minorHAnsi"/>
                <w:sz w:val="20"/>
              </w:rPr>
              <w:t>D41E22000280001</w:t>
            </w:r>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lastRenderedPageBreak/>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è una </w:t>
            </w:r>
            <w:proofErr w:type="spellStart"/>
            <w:r w:rsidRPr="006C52A0">
              <w:rPr>
                <w:rFonts w:asciiTheme="minorHAnsi" w:hAnsiTheme="minorHAnsi"/>
                <w:sz w:val="20"/>
                <w:lang w:bidi="it-IT"/>
              </w:rPr>
              <w:t>microimpresa</w:t>
            </w:r>
            <w:proofErr w:type="spellEnd"/>
            <w:r w:rsidRPr="006C52A0">
              <w:rPr>
                <w:rFonts w:asciiTheme="minorHAnsi" w:hAnsiTheme="minorHAnsi"/>
                <w:sz w:val="20"/>
                <w:lang w:bidi="it-IT"/>
              </w:rPr>
              <w:t>,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 xml:space="preserve">l'operatore economico è un laboratorio protetto, </w:t>
            </w:r>
            <w:proofErr w:type="gramStart"/>
            <w:r w:rsidRPr="006C52A0">
              <w:rPr>
                <w:rFonts w:asciiTheme="minorHAnsi" w:hAnsiTheme="minorHAnsi"/>
                <w:sz w:val="20"/>
                <w:lang w:bidi="it-IT"/>
              </w:rPr>
              <w:t>un' "</w:t>
            </w:r>
            <w:proofErr w:type="gramEnd"/>
            <w:r w:rsidRPr="006C52A0">
              <w:rPr>
                <w:rFonts w:asciiTheme="minorHAnsi" w:hAnsiTheme="minorHAnsi"/>
                <w:sz w:val="20"/>
                <w:lang w:bidi="it-IT"/>
              </w:rPr>
              <w:t>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qual</w:t>
            </w:r>
            <w:proofErr w:type="gramEnd"/>
            <w:r w:rsidRPr="006C52A0">
              <w:rPr>
                <w:rFonts w:asciiTheme="minorHAnsi" w:hAnsiTheme="minorHAnsi"/>
                <w:sz w:val="20"/>
                <w:lang w:bidi="it-IT"/>
              </w:rPr>
              <w:t xml:space="preserve">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 xml:space="preserve">imprenditori, fornitori, o prestatori di servizi o possiede una certificazione rilasciata da organismi accreditati, ai sensi dell’articolo 90 del </w:t>
            </w:r>
            <w:proofErr w:type="gramStart"/>
            <w:r w:rsidRPr="006C52A0">
              <w:rPr>
                <w:rFonts w:asciiTheme="minorHAnsi" w:hAnsiTheme="minorHAnsi"/>
                <w:bCs/>
                <w:sz w:val="20"/>
                <w:lang w:bidi="it-IT"/>
              </w:rPr>
              <w:t>Codice</w:t>
            </w:r>
            <w:r w:rsidRPr="006C52A0">
              <w:rPr>
                <w:rFonts w:asciiTheme="minorHAnsi" w:hAnsiTheme="minorHAnsi"/>
                <w:sz w:val="20"/>
                <w:lang w:bidi="it-IT"/>
              </w:rPr>
              <w:t xml:space="preserve"> ?</w:t>
            </w:r>
            <w:proofErr w:type="gramEnd"/>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Indicare i riferimenti in base ai quali è stata ottenuta l'iscrizione o la 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lastRenderedPageBreak/>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 xml:space="preserve">(indirizzo web, autorità o organismo di </w:t>
            </w:r>
            <w:proofErr w:type="gramStart"/>
            <w:r w:rsidR="006C52A0" w:rsidRPr="006C52A0">
              <w:rPr>
                <w:rFonts w:asciiTheme="minorHAnsi" w:hAnsiTheme="minorHAnsi"/>
                <w:sz w:val="20"/>
                <w:lang w:bidi="it-IT"/>
              </w:rPr>
              <w:t>emanazione,  riferimento</w:t>
            </w:r>
            <w:proofErr w:type="gramEnd"/>
            <w:r w:rsidR="006C52A0" w:rsidRPr="006C52A0">
              <w:rPr>
                <w:rFonts w:asciiTheme="minorHAnsi" w:hAnsiTheme="minorHAnsi"/>
                <w:sz w:val="20"/>
                <w:lang w:bidi="it-IT"/>
              </w:rPr>
              <w:t xml:space="preserve">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proofErr w:type="gramStart"/>
            <w:r w:rsidRPr="006C52A0">
              <w:rPr>
                <w:rFonts w:asciiTheme="minorHAnsi" w:hAnsiTheme="minorHAnsi"/>
                <w:bCs/>
                <w:sz w:val="20"/>
                <w:lang w:bidi="it-IT"/>
              </w:rPr>
              <w:t>ovvero</w:t>
            </w:r>
            <w:proofErr w:type="gramEnd"/>
            <w:r w:rsidRPr="006C52A0">
              <w:rPr>
                <w:rFonts w:asciiTheme="minorHAnsi" w:hAnsiTheme="minorHAnsi"/>
                <w:bCs/>
                <w:sz w:val="20"/>
                <w:lang w:bidi="it-IT"/>
              </w:rPr>
              <w:t>,</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proofErr w:type="gramStart"/>
            <w:r w:rsidRPr="006C52A0">
              <w:rPr>
                <w:rFonts w:asciiTheme="minorHAnsi" w:hAnsiTheme="minorHAnsi"/>
                <w:bCs/>
                <w:sz w:val="20"/>
                <w:lang w:bidi="it-IT"/>
              </w:rPr>
              <w:t>è</w:t>
            </w:r>
            <w:proofErr w:type="gramEnd"/>
            <w:r w:rsidRPr="006C52A0">
              <w:rPr>
                <w:rFonts w:asciiTheme="minorHAnsi" w:hAnsiTheme="minorHAnsi"/>
                <w:bCs/>
                <w:sz w:val="20"/>
                <w:lang w:bidi="it-IT"/>
              </w:rPr>
              <w:t xml:space="preserve"> in possesso di attestazione rilasciata  nell’ambito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 xml:space="preserve">gli operatori economici, iscritti in elenchi di cui all’articolo 90 del Codice o in </w:t>
            </w:r>
            <w:proofErr w:type="gramStart"/>
            <w:r w:rsidRPr="006C52A0">
              <w:rPr>
                <w:rFonts w:asciiTheme="minorHAnsi" w:hAnsiTheme="minorHAnsi"/>
                <w:b/>
                <w:bCs/>
                <w:sz w:val="20"/>
                <w:lang w:bidi="it-IT"/>
              </w:rPr>
              <w:t>possesso  di</w:t>
            </w:r>
            <w:proofErr w:type="gramEnd"/>
            <w:r w:rsidRPr="006C52A0">
              <w:rPr>
                <w:rFonts w:asciiTheme="minorHAnsi" w:hAnsiTheme="minorHAnsi"/>
                <w:b/>
                <w:bCs/>
                <w:sz w:val="20"/>
                <w:lang w:bidi="it-IT"/>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d), e), f) e g) e all’art. 46, comma 1,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 xml:space="preserve">(capofila, responsabile di compiti </w:t>
            </w:r>
            <w:proofErr w:type="spellStart"/>
            <w:proofErr w:type="gramStart"/>
            <w:r w:rsidR="006C52A0" w:rsidRPr="006C52A0">
              <w:rPr>
                <w:rFonts w:asciiTheme="minorHAnsi" w:hAnsiTheme="minorHAnsi"/>
                <w:sz w:val="20"/>
                <w:lang w:bidi="it-IT"/>
              </w:rPr>
              <w:t>specifici,ecc</w:t>
            </w:r>
            <w:proofErr w:type="spellEnd"/>
            <w:r w:rsidR="006C52A0" w:rsidRPr="006C52A0">
              <w:rPr>
                <w:rFonts w:asciiTheme="minorHAnsi" w:hAnsiTheme="minorHAnsi"/>
                <w:sz w:val="20"/>
                <w:lang w:bidi="it-IT"/>
              </w:rPr>
              <w:t>.</w:t>
            </w:r>
            <w:proofErr w:type="gramEnd"/>
            <w:r w:rsidR="006C52A0" w:rsidRPr="006C52A0">
              <w:rPr>
                <w:rFonts w:asciiTheme="minorHAnsi" w:hAnsiTheme="minorHAnsi"/>
                <w:sz w:val="20"/>
                <w:lang w:bidi="it-IT"/>
              </w:rPr>
              <w:t>):</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w:t>
            </w:r>
            <w:proofErr w:type="spellStart"/>
            <w:r w:rsidR="006C52A0" w:rsidRPr="006C52A0">
              <w:rPr>
                <w:rFonts w:asciiTheme="minorHAnsi" w:hAnsiTheme="minorHAnsi"/>
                <w:sz w:val="20"/>
                <w:lang w:bidi="it-IT"/>
              </w:rPr>
              <w:t>lett</w:t>
            </w:r>
            <w:proofErr w:type="spellEnd"/>
            <w:r w:rsidR="006C52A0" w:rsidRPr="006C52A0">
              <w:rPr>
                <w:rFonts w:asciiTheme="minorHAnsi" w:hAnsiTheme="minorHAnsi"/>
                <w:sz w:val="20"/>
                <w:lang w:bidi="it-IT"/>
              </w:rPr>
              <w:t xml:space="preserve">.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a</w:t>
            </w:r>
            <w:proofErr w:type="gramEnd"/>
            <w:r w:rsidRPr="006C52A0">
              <w:rPr>
                <w:rFonts w:asciiTheme="minorHAnsi" w:hAnsiTheme="minorHAnsi"/>
                <w:sz w:val="20"/>
                <w:lang w:bidi="it-IT"/>
              </w:rPr>
              <w:t>):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b</w:t>
            </w:r>
            <w:proofErr w:type="gramEnd"/>
            <w:r w:rsidRPr="006C52A0">
              <w:rPr>
                <w:rFonts w:asciiTheme="minorHAnsi" w:hAnsiTheme="minorHAnsi"/>
                <w:sz w:val="20"/>
                <w:lang w:bidi="it-IT"/>
              </w:rPr>
              <w:t>):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lastRenderedPageBreak/>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b) dati identificativi delle persone condannate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a) </w:t>
            </w:r>
            <w:proofErr w:type="gramStart"/>
            <w:r w:rsidRPr="006C52A0">
              <w:rPr>
                <w:rFonts w:asciiTheme="minorHAnsi" w:hAnsiTheme="minorHAnsi"/>
                <w:sz w:val="20"/>
                <w:lang w:bidi="it-IT"/>
              </w:rPr>
              <w:t>Data:[</w:t>
            </w:r>
            <w:proofErr w:type="gramEnd"/>
            <w:r w:rsidRPr="006C52A0">
              <w:rPr>
                <w:rFonts w:asciiTheme="minorHAnsi" w:hAnsiTheme="minorHAnsi"/>
                <w:sz w:val="20"/>
                <w:lang w:bidi="it-IT"/>
              </w:rPr>
              <w:t xml:space="preserve">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 xml:space="preserve">…],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w:t>
            </w:r>
            <w:proofErr w:type="spellStart"/>
            <w:r w:rsidRPr="006C52A0">
              <w:rPr>
                <w:rFonts w:asciiTheme="minorHAnsi" w:hAnsiTheme="minorHAnsi"/>
                <w:b/>
                <w:sz w:val="20"/>
                <w:lang w:bidi="it-IT"/>
              </w:rPr>
              <w:t>Cleaning</w:t>
            </w:r>
            <w:proofErr w:type="spellEnd"/>
            <w:r w:rsidRPr="006C52A0">
              <w:rPr>
                <w:rFonts w:asciiTheme="minorHAnsi" w:hAnsiTheme="minorHAnsi"/>
                <w:b/>
                <w:sz w:val="20"/>
                <w:lang w:bidi="it-IT"/>
              </w:rPr>
              <w:t>”,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 xml:space="preserve">se le sentenze di </w:t>
            </w:r>
            <w:proofErr w:type="gramStart"/>
            <w:r w:rsidRPr="006C52A0">
              <w:rPr>
                <w:rFonts w:asciiTheme="minorHAnsi" w:hAnsiTheme="minorHAnsi"/>
                <w:bCs/>
                <w:sz w:val="20"/>
              </w:rPr>
              <w:t>condanne  sono</w:t>
            </w:r>
            <w:proofErr w:type="gramEnd"/>
            <w:r w:rsidRPr="006C52A0">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proofErr w:type="gramStart"/>
      <w:r w:rsidRPr="006C52A0">
        <w:rPr>
          <w:rFonts w:asciiTheme="minorHAnsi" w:hAnsiTheme="minorHAnsi"/>
          <w:sz w:val="20"/>
          <w:lang w:bidi="it-IT"/>
        </w:rPr>
        <w:t>Corruzione(</w:t>
      </w:r>
      <w:proofErr w:type="gramEnd"/>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proofErr w:type="gramStart"/>
      <w:r w:rsidRPr="006C52A0">
        <w:rPr>
          <w:rFonts w:asciiTheme="minorHAnsi" w:hAnsiTheme="minorHAnsi"/>
          <w:sz w:val="20"/>
          <w:lang w:bidi="it-IT"/>
        </w:rPr>
        <w:t>Frode(</w:t>
      </w:r>
      <w:proofErr w:type="gramEnd"/>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5" w:name="_DV_C1915"/>
      <w:bookmarkEnd w:id="5"/>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Lavoro minorile e altre forme di tratta di esseri </w:t>
      </w:r>
      <w:proofErr w:type="gramStart"/>
      <w:r w:rsidRPr="006C52A0">
        <w:rPr>
          <w:rFonts w:asciiTheme="minorHAnsi" w:hAnsiTheme="minorHAnsi"/>
          <w:sz w:val="20"/>
          <w:lang w:bidi="it-IT"/>
        </w:rPr>
        <w:t>umani(</w:t>
      </w:r>
      <w:proofErr w:type="gramEnd"/>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xml:space="preserve">, </w:t>
            </w:r>
            <w:proofErr w:type="gramStart"/>
            <w:r w:rsidRPr="006C52A0">
              <w:rPr>
                <w:rFonts w:asciiTheme="minorHAnsi" w:hAnsiTheme="minorHAnsi"/>
                <w:sz w:val="20"/>
                <w:lang w:bidi="it-IT"/>
              </w:rPr>
              <w:t>indicare:</w:t>
            </w:r>
            <w:r w:rsidRPr="006C52A0">
              <w:rPr>
                <w:rFonts w:asciiTheme="minorHAnsi" w:hAnsiTheme="minorHAnsi"/>
                <w:sz w:val="20"/>
                <w:lang w:bidi="it-IT"/>
              </w:rPr>
              <w:br/>
              <w:t>a</w:t>
            </w:r>
            <w:proofErr w:type="gramEnd"/>
            <w:r w:rsidRPr="006C52A0">
              <w:rPr>
                <w:rFonts w:asciiTheme="minorHAnsi" w:hAnsiTheme="minorHAnsi"/>
                <w:sz w:val="20"/>
                <w:lang w:bidi="it-IT"/>
              </w:rPr>
              <w:t>)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L'operatore economico ha ottemperato od ottempererà ai suoi obblighi, pagando o impegnandosi in modo vincolante a pagare le imposte, le tasse o i </w:t>
            </w:r>
            <w:r w:rsidRPr="006C52A0">
              <w:rPr>
                <w:rFonts w:asciiTheme="minorHAnsi" w:hAnsiTheme="minorHAnsi"/>
                <w:sz w:val="20"/>
                <w:lang w:bidi="it-IT"/>
              </w:rPr>
              <w:lastRenderedPageBreak/>
              <w:t>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w:t>
            </w:r>
            <w:r w:rsidRPr="006C52A0">
              <w:rPr>
                <w:rFonts w:asciiTheme="minorHAnsi" w:hAnsiTheme="minorHAnsi"/>
                <w:sz w:val="20"/>
                <w:lang w:bidi="it-IT"/>
              </w:rPr>
              <w:lastRenderedPageBreak/>
              <w:t>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w:t>
            </w:r>
            <w:proofErr w:type="gramStart"/>
            <w:r w:rsidRPr="006C52A0">
              <w:rPr>
                <w:rFonts w:asciiTheme="minorHAnsi" w:hAnsiTheme="minorHAnsi"/>
                <w:sz w:val="20"/>
                <w:lang w:bidi="it-IT"/>
              </w:rPr>
              <w:t>Codice ?</w:t>
            </w:r>
            <w:proofErr w:type="gramEnd"/>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o</w:t>
            </w:r>
            <w:proofErr w:type="gramEnd"/>
            <w:r w:rsidRPr="006C52A0">
              <w:rPr>
                <w:rFonts w:asciiTheme="minorHAnsi" w:hAnsiTheme="minorHAnsi"/>
                <w:sz w:val="20"/>
                <w:lang w:bidi="it-IT"/>
              </w:rPr>
              <w:t xml:space="preserve"> “Self-</w:t>
            </w:r>
            <w:proofErr w:type="spellStart"/>
            <w:r w:rsidRPr="006C52A0">
              <w:rPr>
                <w:rFonts w:asciiTheme="minorHAnsi" w:hAnsiTheme="minorHAnsi"/>
                <w:sz w:val="20"/>
                <w:lang w:bidi="it-IT"/>
              </w:rPr>
              <w:t>Cleaning</w:t>
            </w:r>
            <w:proofErr w:type="spellEnd"/>
            <w:r w:rsidRPr="006C52A0">
              <w:rPr>
                <w:rFonts w:asciiTheme="minorHAnsi" w:hAnsiTheme="minorHAnsi"/>
                <w:sz w:val="20"/>
                <w:lang w:bidi="it-IT"/>
              </w:rPr>
              <w:t>,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proofErr w:type="gramStart"/>
            <w:r w:rsidRPr="006C52A0">
              <w:rPr>
                <w:rFonts w:asciiTheme="minorHAnsi" w:hAnsiTheme="minorHAnsi"/>
                <w:sz w:val="20"/>
                <w:lang w:bidi="it-IT"/>
              </w:rPr>
              <w:t>il</w:t>
            </w:r>
            <w:proofErr w:type="gramEnd"/>
            <w:r w:rsidRPr="006C52A0">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proofErr w:type="gramStart"/>
            <w:r w:rsidRPr="006C52A0">
              <w:rPr>
                <w:rFonts w:asciiTheme="minorHAnsi" w:hAnsiTheme="minorHAnsi"/>
                <w:sz w:val="20"/>
                <w:lang w:bidi="it-IT"/>
              </w:rPr>
              <w:t>è</w:t>
            </w:r>
            <w:proofErr w:type="gramEnd"/>
            <w:r w:rsidRPr="006C52A0">
              <w:rPr>
                <w:rFonts w:asciiTheme="minorHAnsi" w:hAnsiTheme="minorHAnsi"/>
                <w:sz w:val="20"/>
                <w:lang w:bidi="it-IT"/>
              </w:rPr>
              <w:t xml:space="preserve"> stato autorizzato dal giudice delegato ai sensi dell’ articolo 110, comma 3,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 xml:space="preserve">gravi illeciti </w:t>
            </w:r>
            <w:proofErr w:type="gramStart"/>
            <w:r w:rsidRPr="006C52A0">
              <w:rPr>
                <w:rFonts w:asciiTheme="minorHAnsi" w:hAnsiTheme="minorHAnsi"/>
                <w:b/>
                <w:sz w:val="20"/>
                <w:lang w:bidi="it-IT"/>
              </w:rPr>
              <w:t>professionali</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è a conoscenza di qualsiasi conflitto di </w:t>
            </w:r>
            <w:proofErr w:type="gramStart"/>
            <w:r w:rsidRPr="006C52A0">
              <w:rPr>
                <w:rFonts w:asciiTheme="minorHAnsi" w:hAnsiTheme="minorHAnsi"/>
                <w:b/>
                <w:sz w:val="20"/>
                <w:lang w:bidi="it-IT"/>
              </w:rPr>
              <w:t>interessi(</w:t>
            </w:r>
            <w:proofErr w:type="gramEnd"/>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D: Altri motivi di esclusione eventualmente previsti dalla legislazione nazionale dello Stato membro </w:t>
      </w:r>
      <w:r w:rsidRPr="00861DDC">
        <w:rPr>
          <w:rFonts w:asciiTheme="minorHAnsi" w:hAnsiTheme="minorHAnsi"/>
          <w:b/>
          <w:sz w:val="21"/>
          <w:lang w:bidi="it-IT"/>
        </w:rPr>
        <w:lastRenderedPageBreak/>
        <w:t>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w:t>
            </w:r>
            <w:proofErr w:type="spellStart"/>
            <w:r w:rsidRPr="006C52A0">
              <w:rPr>
                <w:rFonts w:asciiTheme="minorHAnsi" w:hAnsiTheme="minorHAnsi"/>
                <w:sz w:val="20"/>
                <w:lang w:bidi="it-IT"/>
              </w:rPr>
              <w:t>Lgs</w:t>
            </w:r>
            <w:proofErr w:type="spellEnd"/>
            <w:r w:rsidRPr="006C52A0">
              <w:rPr>
                <w:rFonts w:asciiTheme="minorHAnsi" w:hAnsiTheme="minorHAnsi"/>
                <w:sz w:val="20"/>
                <w:lang w:bidi="it-IT"/>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soggetto alla sanzione </w:t>
            </w:r>
            <w:proofErr w:type="spellStart"/>
            <w:r w:rsidRPr="006C52A0">
              <w:rPr>
                <w:rFonts w:asciiTheme="minorHAnsi" w:hAnsiTheme="minorHAnsi"/>
                <w:sz w:val="20"/>
              </w:rPr>
              <w:t>interdittiva</w:t>
            </w:r>
            <w:proofErr w:type="spellEnd"/>
            <w:r w:rsidRPr="006C52A0">
              <w:rPr>
                <w:rFonts w:asciiTheme="minorHAnsi" w:hAnsiTheme="minorHAnsi"/>
                <w:sz w:val="20"/>
              </w:rPr>
              <w:t xml:space="preserve"> di cui all'</w:t>
            </w:r>
            <w:hyperlink r:id="rId15"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w:t>
            </w:r>
            <w:proofErr w:type="spellStart"/>
            <w:r w:rsidRPr="006C52A0">
              <w:rPr>
                <w:rFonts w:asciiTheme="minorHAnsi" w:hAnsiTheme="minorHAnsi"/>
                <w:sz w:val="20"/>
              </w:rPr>
              <w:t>interdittivi</w:t>
            </w:r>
            <w:proofErr w:type="spellEnd"/>
            <w:r w:rsidRPr="006C52A0">
              <w:rPr>
                <w:rFonts w:asciiTheme="minorHAnsi" w:hAnsiTheme="minorHAnsi"/>
                <w:sz w:val="20"/>
              </w:rPr>
              <w:t xml:space="preserve">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ha</w:t>
            </w:r>
            <w:proofErr w:type="gramEnd"/>
            <w:r w:rsidRPr="006C52A0">
              <w:rPr>
                <w:rFonts w:asciiTheme="minorHAnsi" w:hAnsiTheme="minorHAnsi"/>
                <w:sz w:val="20"/>
              </w:rPr>
              <w:t xml:space="preserve">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la</w:t>
            </w:r>
            <w:proofErr w:type="gramEnd"/>
            <w:r w:rsidRPr="006C52A0">
              <w:rPr>
                <w:rFonts w:asciiTheme="minorHAnsi" w:hAnsiTheme="minorHAnsi"/>
                <w:sz w:val="20"/>
              </w:rPr>
              <w:t xml:space="preserve">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ha</w:t>
            </w:r>
            <w:proofErr w:type="gramEnd"/>
            <w:r w:rsidRPr="006C52A0">
              <w:rPr>
                <w:rFonts w:asciiTheme="minorHAnsi" w:hAnsiTheme="minorHAnsi"/>
                <w:sz w:val="20"/>
              </w:rPr>
              <w:t xml:space="preserve">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ricorrono</w:t>
            </w:r>
            <w:proofErr w:type="gramEnd"/>
            <w:r w:rsidRPr="006C52A0">
              <w:rPr>
                <w:rFonts w:asciiTheme="minorHAnsi" w:hAnsiTheme="minorHAnsi"/>
                <w:sz w:val="20"/>
              </w:rPr>
              <w:t xml:space="preserve"> i casi previsti all’articolo 4, primo comma, della Legge 24 novembre 1981, n. 689 (articolo 80, 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proofErr w:type="gramStart"/>
            <w:r w:rsidRPr="006C52A0">
              <w:rPr>
                <w:rFonts w:asciiTheme="minorHAnsi" w:hAnsiTheme="minorHAnsi"/>
                <w:sz w:val="20"/>
              </w:rPr>
              <w:t>si</w:t>
            </w:r>
            <w:proofErr w:type="gramEnd"/>
            <w:r w:rsidRPr="006C52A0">
              <w:rPr>
                <w:rFonts w:asciiTheme="minorHAnsi" w:hAnsiTheme="minorHAnsi"/>
                <w:sz w:val="20"/>
              </w:rPr>
              <w:t xml:space="preserve">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numero</w:t>
            </w:r>
            <w:proofErr w:type="gramEnd"/>
            <w:r w:rsidRPr="006C52A0">
              <w:rPr>
                <w:rFonts w:asciiTheme="minorHAnsi" w:hAnsiTheme="minorHAnsi"/>
                <w:sz w:val="20"/>
                <w:lang w:bidi="it-IT"/>
              </w:rPr>
              <w:t xml:space="preserve">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lastRenderedPageBreak/>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w:t>
            </w:r>
            <w:proofErr w:type="spellStart"/>
            <w:r w:rsidRPr="006C52A0">
              <w:rPr>
                <w:rFonts w:asciiTheme="minorHAnsi" w:hAnsiTheme="minorHAnsi"/>
                <w:sz w:val="20"/>
                <w:lang w:bidi="it-IT"/>
              </w:rPr>
              <w:t>D.Lgs.</w:t>
            </w:r>
            <w:proofErr w:type="spellEnd"/>
            <w:r w:rsidRPr="006C52A0">
              <w:rPr>
                <w:rFonts w:asciiTheme="minorHAnsi" w:hAnsiTheme="minorHAnsi"/>
                <w:sz w:val="20"/>
                <w:lang w:bidi="it-IT"/>
              </w:rPr>
              <w:t xml:space="preserve"> 165/2001 (</w:t>
            </w:r>
            <w:proofErr w:type="spellStart"/>
            <w:r w:rsidRPr="006C52A0">
              <w:rPr>
                <w:rFonts w:asciiTheme="minorHAnsi" w:hAnsiTheme="minorHAnsi"/>
                <w:sz w:val="20"/>
                <w:lang w:bidi="it-IT"/>
              </w:rPr>
              <w:t>pantouflage</w:t>
            </w:r>
            <w:proofErr w:type="spellEnd"/>
            <w:r w:rsidRPr="006C52A0">
              <w:rPr>
                <w:rFonts w:asciiTheme="minorHAnsi" w:hAnsiTheme="minorHAnsi"/>
                <w:sz w:val="20"/>
                <w:lang w:bidi="it-IT"/>
              </w:rPr>
              <w:t xml:space="preserv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In merito ai criteri di selezione (</w:t>
      </w:r>
      <w:proofErr w:type="gramStart"/>
      <w:r w:rsidRPr="006C52A0">
        <w:rPr>
          <w:rFonts w:asciiTheme="minorHAnsi" w:hAnsiTheme="minorHAnsi"/>
          <w:sz w:val="20"/>
          <w:lang w:bidi="it-IT"/>
        </w:rPr>
        <w:t xml:space="preserve">sezione </w:t>
      </w:r>
      <w:r w:rsidRPr="006C52A0">
        <w:rPr>
          <w:rFonts w:asciiTheme="minorHAnsi" w:hAnsiTheme="minorHAnsi"/>
          <w:sz w:val="20"/>
          <w:lang w:bidi="it-IT"/>
        </w:rPr>
        <w:t> o</w:t>
      </w:r>
      <w:proofErr w:type="gramEnd"/>
      <w:r w:rsidRPr="006C52A0">
        <w:rPr>
          <w:rFonts w:asciiTheme="minorHAnsi" w:hAnsiTheme="minorHAnsi"/>
          <w:sz w:val="20"/>
          <w:lang w:bidi="it-IT"/>
        </w:rPr>
        <w:t xml:space="preserve"> sezioni da A </w:t>
      </w:r>
      <w:proofErr w:type="spellStart"/>
      <w:r w:rsidRPr="006C52A0">
        <w:rPr>
          <w:rFonts w:asciiTheme="minorHAnsi" w:hAnsiTheme="minorHAnsi"/>
          <w:sz w:val="20"/>
          <w:lang w:bidi="it-IT"/>
        </w:rPr>
        <w:t>a</w:t>
      </w:r>
      <w:proofErr w:type="spellEnd"/>
      <w:r w:rsidRPr="006C52A0">
        <w:rPr>
          <w:rFonts w:asciiTheme="minorHAnsi" w:hAnsiTheme="minorHAnsi"/>
          <w:sz w:val="20"/>
          <w:lang w:bidi="it-IT"/>
        </w:rPr>
        <w:t xml:space="preserve">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6C52A0">
        <w:rPr>
          <w:rFonts w:asciiTheme="minorHAnsi" w:hAnsiTheme="minorHAnsi"/>
          <w:b/>
          <w:sz w:val="20"/>
          <w:lang w:bidi="it-IT"/>
        </w:rPr>
        <w:t xml:space="preserve">sezione </w:t>
      </w:r>
      <w:r w:rsidRPr="006C52A0">
        <w:rPr>
          <w:rFonts w:asciiTheme="minorHAnsi" w:hAnsiTheme="minorHAnsi"/>
          <w:b/>
          <w:sz w:val="20"/>
          <w:lang w:bidi="it-IT"/>
        </w:rPr>
        <w:t> della</w:t>
      </w:r>
      <w:proofErr w:type="gramEnd"/>
      <w:r w:rsidRPr="006C52A0">
        <w:rPr>
          <w:rFonts w:asciiTheme="minorHAnsi" w:hAnsiTheme="minorHAnsi"/>
          <w:b/>
          <w:sz w:val="20"/>
          <w:lang w:bidi="it-IT"/>
        </w:rPr>
        <w:t xml:space="preserve">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lastRenderedPageBreak/>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b/>
                <w:sz w:val="20"/>
                <w:lang w:bidi="it-IT"/>
              </w:rPr>
              <w:t>e</w:t>
            </w:r>
            <w:proofErr w:type="gramEnd"/>
            <w:r w:rsidRPr="006C52A0">
              <w:rPr>
                <w:rFonts w:asciiTheme="minorHAnsi" w:hAnsiTheme="minorHAnsi"/>
                <w:b/>
                <w:sz w:val="20"/>
                <w:lang w:bidi="it-IT"/>
              </w:rPr>
              <w:t>/o,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b)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esercizio:  [</w:t>
            </w:r>
            <w:proofErr w:type="gramEnd"/>
            <w:r w:rsidRPr="006C52A0">
              <w:rPr>
                <w:rFonts w:asciiTheme="minorHAnsi" w:hAnsiTheme="minorHAnsi"/>
                <w:sz w:val="20"/>
                <w:lang w:bidi="it-IT"/>
              </w:rPr>
              <w:t>……]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b/>
                <w:sz w:val="20"/>
                <w:lang w:bidi="it-IT"/>
              </w:rPr>
              <w:t>e</w:t>
            </w:r>
            <w:proofErr w:type="gramEnd"/>
            <w:r w:rsidRPr="006C52A0">
              <w:rPr>
                <w:rFonts w:asciiTheme="minorHAnsi" w:hAnsiTheme="minorHAnsi"/>
                <w:b/>
                <w:sz w:val="20"/>
                <w:lang w:bidi="it-IT"/>
              </w:rPr>
              <w:t>/o,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esercizio</w:t>
            </w:r>
            <w:proofErr w:type="gramEnd"/>
            <w:r w:rsidRPr="006C52A0">
              <w:rPr>
                <w:rFonts w:asciiTheme="minorHAnsi" w:hAnsiTheme="minorHAnsi"/>
                <w:sz w:val="20"/>
                <w:lang w:bidi="it-IT"/>
              </w:rPr>
              <w:t>: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indicazione</w:t>
            </w:r>
            <w:proofErr w:type="gramEnd"/>
            <w:r w:rsidRPr="006C52A0">
              <w:rPr>
                <w:rFonts w:asciiTheme="minorHAnsi" w:hAnsiTheme="minorHAnsi"/>
                <w:sz w:val="20"/>
                <w:lang w:bidi="it-IT"/>
              </w:rPr>
              <w:t xml:space="preserv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6" w:name="_DV_M4301"/>
            <w:bookmarkStart w:id="7" w:name="_DV_M4300"/>
            <w:bookmarkEnd w:id="6"/>
            <w:bookmarkEnd w:id="7"/>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 xml:space="preserve">durante il periodo di </w:t>
            </w:r>
            <w:proofErr w:type="gramStart"/>
            <w:r w:rsidRPr="006C52A0">
              <w:rPr>
                <w:rFonts w:asciiTheme="minorHAnsi" w:hAnsiTheme="minorHAnsi"/>
                <w:sz w:val="20"/>
                <w:lang w:bidi="it-IT"/>
              </w:rPr>
              <w:t>riferimento(</w:t>
            </w:r>
            <w:proofErr w:type="gramEnd"/>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proofErr w:type="gramStart"/>
            <w:r w:rsidRPr="006C52A0">
              <w:rPr>
                <w:rFonts w:asciiTheme="minorHAnsi" w:hAnsiTheme="minorHAnsi"/>
                <w:sz w:val="20"/>
                <w:lang w:bidi="it-IT"/>
              </w:rPr>
              <w:t>…]</w:t>
            </w:r>
            <w:r w:rsidRPr="006C52A0">
              <w:rPr>
                <w:rFonts w:asciiTheme="minorHAnsi" w:hAnsiTheme="minorHAnsi"/>
                <w:sz w:val="20"/>
                <w:lang w:bidi="it-IT"/>
              </w:rPr>
              <w:br/>
              <w:t>Lavori</w:t>
            </w:r>
            <w:proofErr w:type="gramEnd"/>
            <w:r w:rsidRPr="006C52A0">
              <w:rPr>
                <w:rFonts w:asciiTheme="minorHAnsi" w:hAnsiTheme="minorHAnsi"/>
                <w:sz w:val="20"/>
                <w:lang w:bidi="it-IT"/>
              </w:rPr>
              <w:t>: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 xml:space="preserve">b)   </w:t>
            </w:r>
            <w:proofErr w:type="gramEnd"/>
            <w:r w:rsidRPr="006C52A0">
              <w:rPr>
                <w:rFonts w:asciiTheme="minorHAnsi" w:hAnsiTheme="minorHAnsi"/>
                <w:sz w:val="20"/>
                <w:lang w:bidi="it-IT"/>
              </w:rPr>
              <w:t xml:space="preserve">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 xml:space="preserve">Indicare nell'elenco gli importi, le date e i destinatari, pubblici o </w:t>
            </w:r>
            <w:proofErr w:type="gramStart"/>
            <w:r w:rsidRPr="006C52A0">
              <w:rPr>
                <w:rFonts w:asciiTheme="minorHAnsi" w:hAnsiTheme="minorHAnsi"/>
                <w:sz w:val="20"/>
                <w:lang w:bidi="it-IT"/>
              </w:rPr>
              <w:t>privati(</w:t>
            </w:r>
            <w:proofErr w:type="gramEnd"/>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destinatari</w:t>
                  </w:r>
                  <w:proofErr w:type="gramEnd"/>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proofErr w:type="gramStart"/>
            <w:r w:rsidRPr="006C52A0">
              <w:rPr>
                <w:rFonts w:asciiTheme="minorHAnsi" w:hAnsiTheme="minorHAnsi"/>
                <w:b/>
                <w:sz w:val="20"/>
                <w:lang w:bidi="it-IT"/>
              </w:rPr>
              <w:lastRenderedPageBreak/>
              <w:t>verifiche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b/>
                <w:i/>
                <w:sz w:val="20"/>
                <w:lang w:bidi="it-IT"/>
              </w:rPr>
              <w:t>e</w:t>
            </w:r>
            <w:proofErr w:type="gramEnd"/>
            <w:r w:rsidRPr="006C52A0">
              <w:rPr>
                <w:rFonts w:asciiTheme="minorHAnsi" w:hAnsiTheme="minorHAnsi"/>
                <w:b/>
                <w:i/>
                <w:sz w:val="20"/>
                <w:lang w:bidi="it-IT"/>
              </w:rPr>
              <w:t>/o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 xml:space="preserve">intende eventualmente </w:t>
            </w:r>
            <w:proofErr w:type="gramStart"/>
            <w:r w:rsidRPr="006C52A0">
              <w:rPr>
                <w:rFonts w:asciiTheme="minorHAnsi" w:hAnsiTheme="minorHAnsi"/>
                <w:b/>
                <w:sz w:val="20"/>
                <w:lang w:bidi="it-IT"/>
              </w:rPr>
              <w:t>subappaltare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 xml:space="preserve">appalti pubblici di </w:t>
            </w:r>
            <w:proofErr w:type="gramStart"/>
            <w:r w:rsidR="006C52A0" w:rsidRPr="006C52A0">
              <w:rPr>
                <w:rFonts w:asciiTheme="minorHAnsi" w:hAnsiTheme="minorHAnsi"/>
                <w:b/>
                <w:i/>
                <w:sz w:val="20"/>
                <w:lang w:bidi="it-IT"/>
              </w:rPr>
              <w:t>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w:t>
            </w:r>
            <w:proofErr w:type="gramEnd"/>
            <w:r w:rsidR="006C52A0" w:rsidRPr="006C52A0">
              <w:rPr>
                <w:rFonts w:asciiTheme="minorHAnsi" w:hAnsiTheme="minorHAnsi"/>
                <w:sz w:val="20"/>
                <w:lang w:bidi="it-IT"/>
              </w:rPr>
              <w:t xml:space="preserv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se</w:t>
            </w:r>
            <w:proofErr w:type="gramEnd"/>
            <w:r w:rsidRPr="006C52A0">
              <w:rPr>
                <w:rFonts w:asciiTheme="minorHAnsi" w:hAnsiTheme="minorHAnsi"/>
                <w:sz w:val="20"/>
                <w:lang w:bidi="it-IT"/>
              </w:rPr>
              <w:t xml:space="preserv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roofErr w:type="gramEnd"/>
            <w:r w:rsidRPr="006C52A0">
              <w:rPr>
                <w:rFonts w:asciiTheme="minorHAnsi" w:hAnsiTheme="minorHAnsi"/>
                <w:sz w:val="20"/>
                <w:lang w:bidi="it-IT"/>
              </w:rP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roofErr w:type="gramEnd"/>
            <w:r w:rsidRPr="006C52A0">
              <w:rPr>
                <w:rFonts w:asciiTheme="minorHAnsi" w:hAnsiTheme="minorHAnsi"/>
                <w:sz w:val="20"/>
                <w:lang w:bidi="it-IT"/>
              </w:rP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w:t>
            </w:r>
            <w:r w:rsidRPr="006C52A0">
              <w:rPr>
                <w:rFonts w:asciiTheme="minorHAnsi" w:hAnsiTheme="minorHAnsi"/>
                <w:sz w:val="20"/>
                <w:lang w:bidi="it-IT"/>
              </w:rPr>
              <w:lastRenderedPageBreak/>
              <w:t>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roofErr w:type="gramStart"/>
      <w:r w:rsidR="006C52A0" w:rsidRPr="00BB5837">
        <w:rPr>
          <w:rFonts w:asciiTheme="minorHAnsi" w:hAnsiTheme="minorHAnsi"/>
          <w:b/>
          <w:sz w:val="20"/>
          <w:lang w:bidi="it-IT"/>
        </w:rPr>
        <w:t>…….</w:t>
      </w:r>
      <w:proofErr w:type="gramEnd"/>
      <w:r w:rsidR="006C52A0" w:rsidRPr="00BB5837">
        <w:rPr>
          <w:rFonts w:asciiTheme="minorHAnsi" w:hAnsiTheme="minorHAnsi"/>
          <w:b/>
          <w:sz w:val="20"/>
          <w:lang w:bidi="it-IT"/>
        </w:rPr>
        <w:t>……]</w:t>
      </w:r>
    </w:p>
    <w:sectPr w:rsidR="006C52A0" w:rsidRPr="00BB5837" w:rsidSect="00B32F5A">
      <w:headerReference w:type="even" r:id="rId21"/>
      <w:headerReference w:type="default" r:id="rId22"/>
      <w:footerReference w:type="even" r:id="rId23"/>
      <w:footerReference w:type="default" r:id="rId24"/>
      <w:headerReference w:type="first" r:id="rId25"/>
      <w:footerReference w:type="first" r:id="rId26"/>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3B0E1" w14:textId="77777777" w:rsidR="009E38BF" w:rsidRDefault="009E38BF" w:rsidP="002750E3">
      <w:pPr>
        <w:spacing w:line="240" w:lineRule="auto"/>
      </w:pPr>
      <w:r>
        <w:separator/>
      </w:r>
    </w:p>
  </w:endnote>
  <w:endnote w:type="continuationSeparator" w:id="0">
    <w:p w14:paraId="6AACA042" w14:textId="77777777" w:rsidR="009E38BF" w:rsidRDefault="009E38BF" w:rsidP="002750E3">
      <w:pPr>
        <w:spacing w:line="240" w:lineRule="auto"/>
      </w:pPr>
      <w:r>
        <w:continuationSeparator/>
      </w:r>
    </w:p>
  </w:endnote>
  <w:endnote w:type="continuationNotice" w:id="1">
    <w:p w14:paraId="6A6D9B52" w14:textId="77777777" w:rsidR="009E38BF" w:rsidRDefault="009E38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92A23" w14:textId="77777777" w:rsidR="007F6106" w:rsidRDefault="007F610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1882E90D" w:rsidR="00DF1EFF" w:rsidRPr="00AE6A9E" w:rsidRDefault="009B576A" w:rsidP="00B32F5A">
    <w:pPr>
      <w:pStyle w:val="Pidipagina"/>
      <w:pBdr>
        <w:top w:val="single" w:sz="4" w:space="1" w:color="auto"/>
      </w:pBdr>
      <w:spacing w:before="0" w:beforeAutospacing="0" w:afterAutospacing="0"/>
      <w:rPr>
        <w:rFonts w:asciiTheme="minorHAnsi" w:hAnsiTheme="minorHAnsi"/>
        <w:b/>
        <w:bCs/>
        <w:sz w:val="18"/>
        <w:szCs w:val="18"/>
      </w:rPr>
    </w:pPr>
    <w:r>
      <w:rPr>
        <w:rFonts w:asciiTheme="minorHAnsi" w:eastAsia="Calibri" w:hAnsiTheme="minorHAnsi"/>
        <w:noProof/>
        <w:sz w:val="18"/>
        <w:szCs w:val="22"/>
        <w:lang w:val="it-IT" w:eastAsia="en-US"/>
      </w:rPr>
      <w:t xml:space="preserve">Verifica </w:t>
    </w:r>
    <w:bookmarkStart w:id="8" w:name="_GoBack"/>
    <w:bookmarkEnd w:id="8"/>
    <w:r w:rsidR="007F6106">
      <w:rPr>
        <w:rFonts w:asciiTheme="minorHAnsi" w:eastAsia="Calibri" w:hAnsiTheme="minorHAnsi"/>
        <w:noProof/>
        <w:sz w:val="18"/>
        <w:szCs w:val="22"/>
        <w:lang w:val="it-IT" w:eastAsia="en-US"/>
      </w:rPr>
      <w:t>Progettazione Nuovo Hangar a 4 velivoli – MARISTAER GROTTAGLIE</w:t>
    </w:r>
    <w:r w:rsidR="007F6106">
      <w:rPr>
        <w:rFonts w:asciiTheme="minorHAnsi" w:eastAsia="Calibri" w:hAnsiTheme="minorHAnsi"/>
        <w:noProof/>
        <w:sz w:val="18"/>
        <w:szCs w:val="22"/>
        <w:lang w:val="it-IT" w:eastAsia="en-US"/>
      </w:rPr>
      <w:tab/>
    </w:r>
    <w:r w:rsidR="00DF1EFF" w:rsidRPr="00AE6A9E">
      <w:rPr>
        <w:rFonts w:asciiTheme="minorHAnsi" w:eastAsia="Calibri" w:hAnsiTheme="minorHAnsi"/>
        <w:noProof/>
        <w:sz w:val="18"/>
        <w:szCs w:val="22"/>
        <w:lang w:val="it-IT" w:eastAsia="en-US"/>
      </w:rPr>
      <w:t xml:space="preserve">Pag.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PAGE</w:instrText>
    </w:r>
    <w:r w:rsidR="00DF1EFF" w:rsidRPr="00AE6A9E">
      <w:rPr>
        <w:rFonts w:asciiTheme="minorHAnsi" w:hAnsiTheme="minorHAnsi"/>
        <w:b/>
        <w:bCs/>
        <w:sz w:val="18"/>
        <w:szCs w:val="18"/>
      </w:rPr>
      <w:fldChar w:fldCharType="separate"/>
    </w:r>
    <w:r>
      <w:rPr>
        <w:rFonts w:asciiTheme="minorHAnsi" w:hAnsiTheme="minorHAnsi"/>
        <w:b/>
        <w:bCs/>
        <w:noProof/>
        <w:sz w:val="18"/>
        <w:szCs w:val="18"/>
      </w:rPr>
      <w:t>1</w:t>
    </w:r>
    <w:r w:rsidR="00DF1EFF" w:rsidRPr="00AE6A9E">
      <w:rPr>
        <w:rFonts w:asciiTheme="minorHAnsi" w:hAnsiTheme="minorHAnsi"/>
        <w:b/>
        <w:bCs/>
        <w:sz w:val="18"/>
        <w:szCs w:val="18"/>
      </w:rPr>
      <w:fldChar w:fldCharType="end"/>
    </w:r>
    <w:r w:rsidR="00DF1EFF" w:rsidRPr="00AE6A9E">
      <w:rPr>
        <w:rFonts w:asciiTheme="minorHAnsi" w:hAnsiTheme="minorHAnsi"/>
        <w:b/>
        <w:bCs/>
        <w:sz w:val="18"/>
        <w:szCs w:val="18"/>
        <w:lang w:val="it-IT"/>
      </w:rPr>
      <w:t xml:space="preserve"> </w:t>
    </w:r>
    <w:r w:rsidR="00DF1EFF" w:rsidRPr="00AE6A9E">
      <w:rPr>
        <w:rFonts w:asciiTheme="minorHAnsi" w:hAnsiTheme="minorHAnsi"/>
        <w:bCs/>
        <w:sz w:val="18"/>
        <w:szCs w:val="18"/>
        <w:lang w:val="it-IT"/>
      </w:rPr>
      <w:t>a</w:t>
    </w:r>
    <w:r w:rsidR="00DF1EFF" w:rsidRPr="00AE6A9E">
      <w:rPr>
        <w:rFonts w:asciiTheme="minorHAnsi" w:hAnsiTheme="minorHAnsi"/>
        <w:sz w:val="18"/>
        <w:szCs w:val="18"/>
        <w:lang w:val="it-IT"/>
      </w:rPr>
      <w:t xml:space="preserve">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NUMPAGES</w:instrText>
    </w:r>
    <w:r w:rsidR="00DF1EFF" w:rsidRPr="00AE6A9E">
      <w:rPr>
        <w:rFonts w:asciiTheme="minorHAnsi" w:hAnsiTheme="minorHAnsi"/>
        <w:b/>
        <w:bCs/>
        <w:sz w:val="18"/>
        <w:szCs w:val="18"/>
      </w:rPr>
      <w:fldChar w:fldCharType="separate"/>
    </w:r>
    <w:r>
      <w:rPr>
        <w:rFonts w:asciiTheme="minorHAnsi" w:hAnsiTheme="minorHAnsi"/>
        <w:b/>
        <w:bCs/>
        <w:noProof/>
        <w:sz w:val="18"/>
        <w:szCs w:val="18"/>
      </w:rPr>
      <w:t>15</w:t>
    </w:r>
    <w:r w:rsidR="00DF1EFF" w:rsidRPr="00AE6A9E">
      <w:rPr>
        <w:rFonts w:asciiTheme="minorHAnsi" w:hAnsiTheme="minorHAnsi"/>
        <w:b/>
        <w:bCs/>
        <w:sz w:val="18"/>
        <w:szCs w:val="18"/>
      </w:rPr>
      <w:fldChar w:fldCharType="end"/>
    </w:r>
  </w:p>
  <w:p w14:paraId="76AFF860" w14:textId="77777777" w:rsidR="00DF1EFF" w:rsidRPr="00AE6A9E" w:rsidRDefault="00DF1EFF" w:rsidP="00B32F5A">
    <w:pPr>
      <w:pStyle w:val="Pidipagina"/>
      <w:pBdr>
        <w:top w:val="single" w:sz="4" w:space="1" w:color="auto"/>
      </w:pBdr>
      <w:spacing w:before="0" w:beforeAutospacing="0" w:afterAutospacing="0"/>
      <w:rPr>
        <w:rFonts w:asciiTheme="minorHAnsi" w:hAnsiTheme="minorHAns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7545" w14:textId="77777777" w:rsidR="007F6106" w:rsidRDefault="007F610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A258D" w14:textId="77777777" w:rsidR="009E38BF" w:rsidRDefault="009E38BF" w:rsidP="002750E3">
      <w:pPr>
        <w:spacing w:line="240" w:lineRule="auto"/>
      </w:pPr>
      <w:r>
        <w:separator/>
      </w:r>
    </w:p>
  </w:footnote>
  <w:footnote w:type="continuationSeparator" w:id="0">
    <w:p w14:paraId="395DC037" w14:textId="77777777" w:rsidR="009E38BF" w:rsidRDefault="009E38BF" w:rsidP="002750E3">
      <w:pPr>
        <w:spacing w:line="240" w:lineRule="auto"/>
      </w:pPr>
      <w:r>
        <w:continuationSeparator/>
      </w:r>
    </w:p>
  </w:footnote>
  <w:footnote w:type="continuationNotice" w:id="1">
    <w:p w14:paraId="14818621" w14:textId="77777777" w:rsidR="009E38BF" w:rsidRDefault="009E38BF">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03D3B" w14:textId="77777777" w:rsidR="007F6106" w:rsidRDefault="007F610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8AFC5" w14:textId="77777777" w:rsidR="007F6106" w:rsidRDefault="007F610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DC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09"/>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359"/>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06"/>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3A"/>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24"/>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76A"/>
    <w:rsid w:val="009B5C51"/>
    <w:rsid w:val="009B5CDC"/>
    <w:rsid w:val="009B62CA"/>
    <w:rsid w:val="009B64A7"/>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B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6E6F"/>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5C4"/>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163"/>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348"/>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4A1"/>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CC"/>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acquistinretepa.it/opencms/opencms/vetrina_bandi.html?filter=AB" TargetMode="External"/><Relationship Id="rId19" Type="http://schemas.openxmlformats.org/officeDocument/2006/relationships/hyperlink" Target="http://www.bosettiegatti.eu/info/norme/statali/codicepenale.htm" TargetMode="External"/><Relationship Id="rId4" Type="http://schemas.openxmlformats.org/officeDocument/2006/relationships/styles" Target="styles.xml"/><Relationship Id="rId9" Type="http://schemas.openxmlformats.org/officeDocument/2006/relationships/hyperlink" Target="https://www.acquistinretepa.it/opencms/opencms/vetrina_bandi.html?filter=AB"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3CA598-AD84-4832-8875-85CF335116F5}">
  <ds:schemaRefs>
    <ds:schemaRef ds:uri="http://schemas.openxmlformats.org/officeDocument/2006/bibliography"/>
  </ds:schemaRefs>
</ds:datastoreItem>
</file>

<file path=customXml/itemProps2.xml><?xml version="1.0" encoding="utf-8"?>
<ds:datastoreItem xmlns:ds="http://schemas.openxmlformats.org/officeDocument/2006/customXml" ds:itemID="{AD9361CC-F3B0-4BBF-A8B4-54DC46413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6451</Words>
  <Characters>36773</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COSTA, T.V. Giuseppe - GENIODIFE</cp:lastModifiedBy>
  <cp:revision>4</cp:revision>
  <cp:lastPrinted>2019-08-06T12:26:00Z</cp:lastPrinted>
  <dcterms:created xsi:type="dcterms:W3CDTF">2023-04-13T08:37:00Z</dcterms:created>
  <dcterms:modified xsi:type="dcterms:W3CDTF">2023-04-13T08:57:00Z</dcterms:modified>
</cp:coreProperties>
</file>